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14:paraId="52E29E42" w14:textId="6C1F9B81" w:rsidR="0032696E" w:rsidRDefault="0032696E" w:rsidP="00D97A47">
      <w:pPr>
        <w:jc w:val="center"/>
        <w:rPr>
          <w:bCs/>
          <w:color w:val="auto"/>
        </w:rPr>
      </w:pPr>
      <w:r w:rsidRPr="003B0866">
        <w:rPr>
          <w:b/>
          <w:bCs/>
          <w:noProof/>
          <w:sz w:val="36"/>
          <w:szCs w:val="36"/>
        </w:rPr>
        <mc:AlternateContent>
          <mc:Choice Requires="wps">
            <w:drawing>
              <wp:anchor distT="0" distB="0" distL="114300" distR="114300" simplePos="0" relativeHeight="251658240" behindDoc="0" locked="0" layoutInCell="1" allowOverlap="1" wp14:anchorId="2A7D54B2" wp14:editId="12E9BC78">
                <wp:simplePos x="0" y="0"/>
                <wp:positionH relativeFrom="margin">
                  <wp:align>left</wp:align>
                </wp:positionH>
                <wp:positionV relativeFrom="margin">
                  <wp:align>top</wp:align>
                </wp:positionV>
                <wp:extent cx="6000115" cy="781050"/>
                <wp:effectExtent l="0" t="0" r="19685" b="19050"/>
                <wp:wrapSquare wrapText="bothSides"/>
                <wp:docPr id="1"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6000115" cy="781050"/>
                        </a:xfrm>
                        <a:prstGeom prst="rect">
                          <a:avLst/>
                        </a:prstGeom>
                        <a:solidFill>
                          <a:srgbClr val="F2F2F2"/>
                        </a:solidFill>
                        <a:ln w="9528">
                          <a:solidFill>
                            <a:srgbClr val="000000"/>
                          </a:solidFill>
                          <a:prstDash val="solid"/>
                        </a:ln>
                      </wps:spPr>
                      <wps:txbx>
                        <w:txbxContent>
                          <w:p w14:paraId="60C07938" w14:textId="77777777" w:rsidR="0032696E" w:rsidRPr="003B0866" w:rsidRDefault="0032696E" w:rsidP="0032696E">
                            <w:pPr>
                              <w:pStyle w:val="Heading1"/>
                              <w:jc w:val="center"/>
                              <w:rPr>
                                <w:color w:val="auto"/>
                              </w:rPr>
                            </w:pPr>
                            <w:bookmarkStart w:id="12" w:name="_Toc400361362"/>
                            <w:bookmarkStart w:id="13" w:name="_Toc443397153"/>
                            <w:r w:rsidRPr="003B0866">
                              <w:rPr>
                                <w:color w:val="auto"/>
                              </w:rPr>
                              <w:t>Pupil Premium Strategy Statement</w:t>
                            </w:r>
                            <w:bookmarkEnd w:id="12"/>
                            <w:bookmarkEnd w:id="13"/>
                          </w:p>
                          <w:p w14:paraId="52F74C5C" w14:textId="77777777" w:rsidR="0032696E" w:rsidRDefault="0032696E" w:rsidP="0032696E">
                            <w:pPr>
                              <w:jc w:val="center"/>
                              <w:rPr>
                                <w:b/>
                                <w:sz w:val="36"/>
                                <w:szCs w:val="36"/>
                              </w:rPr>
                            </w:pPr>
                            <w:r w:rsidRPr="003B0866">
                              <w:rPr>
                                <w:b/>
                                <w:sz w:val="36"/>
                                <w:szCs w:val="36"/>
                              </w:rPr>
                              <w:t>Our Lady and St Edward</w:t>
                            </w:r>
                            <w:r>
                              <w:rPr>
                                <w:b/>
                                <w:sz w:val="36"/>
                                <w:szCs w:val="36"/>
                              </w:rPr>
                              <w:t>’</w:t>
                            </w:r>
                            <w:r w:rsidRPr="003B0866">
                              <w:rPr>
                                <w:b/>
                                <w:sz w:val="36"/>
                                <w:szCs w:val="36"/>
                              </w:rPr>
                              <w:t>s</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left:0;text-align:left;margin-left:0;margin-top:0;width:472.45pt;height:61.5pt;z-index:251658240;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" fillcolor="#f2f2f2" strokeweight=".26467mm">
                <v:textbox>
                  <w:txbxContent>
                    <w:p w14:paraId="60C07938" w14:textId="77777777" w:rsidR="0032696E" w:rsidRPr="003B0866" w:rsidRDefault="0032696E" w:rsidP="0032696E">
                      <w:pPr>
                        <w:pStyle w:val="Heading1"/>
                        <w:jc w:val="center"/>
                        <w:rPr>
                          <w:color w:val="auto"/>
                        </w:rPr>
                      </w:pPr>
                      <w:bookmarkStart w:id="14" w:name="_Toc400361362"/>
                      <w:bookmarkStart w:id="15" w:name="_Toc443397153"/>
                      <w:r w:rsidRPr="003B0866">
                        <w:rPr>
                          <w:color w:val="auto"/>
                        </w:rPr>
                        <w:t>Pupil Premium Strategy Statement</w:t>
                      </w:r>
                      <w:bookmarkEnd w:id="14"/>
                      <w:bookmarkEnd w:id="15"/>
                    </w:p>
                    <w:p w14:paraId="52F74C5C" w14:textId="77777777" w:rsidR="0032696E" w:rsidRDefault="0032696E" w:rsidP="0032696E">
                      <w:pPr>
                        <w:jc w:val="center"/>
                        <w:rPr>
                          <w:b/>
                          <w:sz w:val="36"/>
                          <w:szCs w:val="36"/>
                        </w:rPr>
                      </w:pPr>
                      <w:r w:rsidRPr="003B0866">
                        <w:rPr>
                          <w:b/>
                          <w:sz w:val="36"/>
                          <w:szCs w:val="36"/>
                        </w:rPr>
                        <w:t>Our Lady and St Edward</w:t>
                      </w:r>
                      <w:r>
                        <w:rPr>
                          <w:b/>
                          <w:sz w:val="36"/>
                          <w:szCs w:val="36"/>
                        </w:rPr>
                        <w:t>’</w:t>
                      </w:r>
                      <w:r w:rsidRPr="003B0866">
                        <w:rPr>
                          <w:b/>
                          <w:sz w:val="36"/>
                          <w:szCs w:val="36"/>
                        </w:rPr>
                        <w:t>s</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p>
    <w:p w14:paraId="2A7D54B2" w14:textId="0FD87E16" w:rsidR="00E66558" w:rsidRDefault="009D71E8" w:rsidP="00D97A47">
      <w:pPr>
        <w:jc w:val="center"/>
        <w:rPr>
          <w:b/>
          <w:bCs/>
          <w:color w:val="auto"/>
        </w:rPr>
      </w:pPr>
      <w:r>
        <w:rPr>
          <w:bCs/>
          <w:color w:val="auto"/>
        </w:rPr>
        <w:t>This statement details our school’s use of pupil premium (</w:t>
      </w:r>
      <w:bookmarkStart w:id="14" w:name="_GoBack"/>
      <w:r w:rsidRPr="00FC0F14">
        <w:rPr>
          <w:b/>
          <w:bCs/>
          <w:color w:val="auto"/>
        </w:rPr>
        <w:t>a</w:t>
      </w:r>
      <w:bookmarkEnd w:id="14"/>
      <w:r w:rsidR="00D86C7D">
        <w:rPr>
          <w:b/>
          <w:bCs/>
          <w:color w:val="auto"/>
        </w:rPr>
        <w:t>nd recovery premium for the 2022 to 2023</w:t>
      </w:r>
      <w:r>
        <w:rPr>
          <w:bCs/>
          <w:color w:val="auto"/>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2CDAC7B" w:rsidR="00E66558" w:rsidRDefault="00E83780">
            <w:pPr>
              <w:pStyle w:val="TableRow"/>
            </w:pPr>
            <w:r>
              <w:t>Our Lady and St Edward’s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149A3B6" w:rsidR="00E66558" w:rsidRDefault="00E83780">
            <w:pPr>
              <w:pStyle w:val="TableRow"/>
            </w:pPr>
            <w:r>
              <w:t>214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4BB6AD4" w:rsidR="00E66558" w:rsidRDefault="00BE4F68">
            <w:pPr>
              <w:pStyle w:val="TableRow"/>
            </w:pPr>
            <w:r>
              <w:t>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8F7DA0E" w:rsidR="00E66558" w:rsidRDefault="00BE4F68">
            <w:pPr>
              <w:pStyle w:val="TableRow"/>
            </w:pPr>
            <w:r>
              <w:t>2022-2024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D40A0A5" w:rsidR="00E66558" w:rsidRDefault="00BE4F68">
            <w:pPr>
              <w:pStyle w:val="TableRow"/>
            </w:pPr>
            <w:r>
              <w:t>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14CC948" w:rsidR="00E66558" w:rsidRDefault="00D86C7D">
            <w:pPr>
              <w:pStyle w:val="TableRow"/>
            </w:pPr>
            <w:r>
              <w:t>June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1985CA2" w:rsidR="00E66558" w:rsidRDefault="00D86C7D">
            <w:pPr>
              <w:pStyle w:val="TableRow"/>
            </w:pPr>
            <w:r>
              <w:t>Karen Woods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5BB92F1" w:rsidR="00E66558" w:rsidRDefault="00D86C7D">
            <w:pPr>
              <w:pStyle w:val="TableRow"/>
            </w:pPr>
            <w:r>
              <w:t>Adrian Metcalf</w:t>
            </w:r>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C3E06CD" w:rsidR="00E66558" w:rsidRDefault="009D71E8">
            <w:pPr>
              <w:pStyle w:val="TableRow"/>
            </w:pPr>
            <w:r>
              <w:t>£</w:t>
            </w:r>
            <w:r w:rsidR="00D86C7D">
              <w:t>16,940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C2681C0" w:rsidR="00E66558" w:rsidRDefault="009D71E8" w:rsidP="00D86C7D">
            <w:pPr>
              <w:pStyle w:val="TableRow"/>
            </w:pPr>
            <w:r>
              <w:t>£</w:t>
            </w:r>
            <w:r w:rsidR="00D86C7D">
              <w:t>3,461</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8FC796D" w:rsidR="00E66558" w:rsidRDefault="009D71E8">
            <w:pPr>
              <w:pStyle w:val="TableRow"/>
            </w:pPr>
            <w:r>
              <w:t>£</w:t>
            </w:r>
            <w:r w:rsidR="00D86C7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4FC249F2"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8D08DB" w:rsidR="00E66558" w:rsidRDefault="009D71E8" w:rsidP="004B305B">
            <w:pPr>
              <w:pStyle w:val="TableRow"/>
            </w:pPr>
            <w:r>
              <w:t>£</w:t>
            </w:r>
            <w:r w:rsidR="004B305B">
              <w:t>20,401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BABF1" w14:textId="516E8F13" w:rsidR="004B305B" w:rsidRDefault="004B305B">
            <w:pPr>
              <w:spacing w:before="120"/>
              <w:rPr>
                <w:iCs/>
              </w:rPr>
            </w:pPr>
            <w:r w:rsidRPr="00446095">
              <w:rPr>
                <w:iCs/>
              </w:rPr>
              <w:t>At Our Lady and St Edward’s, it is our intention that all pupils have equal access t</w:t>
            </w:r>
            <w:r w:rsidR="00453842" w:rsidRPr="00446095">
              <w:rPr>
                <w:iCs/>
              </w:rPr>
              <w:t>o the curriculum, that they are</w:t>
            </w:r>
            <w:r w:rsidRPr="00446095">
              <w:rPr>
                <w:iCs/>
              </w:rPr>
              <w:t xml:space="preserve"> supported in their emotional, physical and spiritual development so that they are confident learners. We aim to ensure that barriers to learning are identified to ensure pupils</w:t>
            </w:r>
            <w:r w:rsidR="00453842" w:rsidRPr="00446095">
              <w:rPr>
                <w:iCs/>
              </w:rPr>
              <w:t>’</w:t>
            </w:r>
            <w:r w:rsidRPr="00446095">
              <w:rPr>
                <w:iCs/>
              </w:rPr>
              <w:t xml:space="preserve"> opportunities for learning and to have additional experiences are maximised.</w:t>
            </w:r>
            <w:r w:rsidR="00453842" w:rsidRPr="00446095">
              <w:rPr>
                <w:iCs/>
              </w:rPr>
              <w:t xml:space="preserve"> As a school all staff are aware of the importance of ensuring pupil premium pupils are supported and encouraged to achieve at least in line with their peers. We are also aware that not all pupils are entitled to PP however, there may be some who will also need support with their learning.</w:t>
            </w:r>
            <w:r w:rsidR="00831E35">
              <w:rPr>
                <w:iCs/>
              </w:rPr>
              <w:t xml:space="preserve"> </w:t>
            </w:r>
          </w:p>
          <w:p w14:paraId="1973BA0D" w14:textId="3FACB6AC" w:rsidR="00831E35" w:rsidRPr="00446095" w:rsidRDefault="00831E35">
            <w:pPr>
              <w:spacing w:before="120"/>
              <w:rPr>
                <w:iCs/>
              </w:rPr>
            </w:pPr>
            <w:r>
              <w:rPr>
                <w:iCs/>
              </w:rPr>
              <w:t>Our PP numbers are low and analysis is not easily comparable in year group data sets.</w:t>
            </w:r>
            <w:r w:rsidR="00FC0F14">
              <w:rPr>
                <w:iCs/>
              </w:rPr>
              <w:t xml:space="preserve"> Data is therefore collated as a PP group across all year groups.</w:t>
            </w:r>
          </w:p>
          <w:p w14:paraId="0711D036" w14:textId="17FDCF85" w:rsidR="00453842" w:rsidRPr="00446095" w:rsidRDefault="00453842">
            <w:pPr>
              <w:spacing w:before="120"/>
              <w:rPr>
                <w:iCs/>
              </w:rPr>
            </w:pPr>
            <w:r w:rsidRPr="00446095">
              <w:rPr>
                <w:iCs/>
              </w:rPr>
              <w:t>We have a number of overarching aims to support PP children.</w:t>
            </w:r>
          </w:p>
          <w:p w14:paraId="7F0ED3E4" w14:textId="09C16E60" w:rsidR="00453842" w:rsidRPr="00C36172" w:rsidRDefault="00023A58" w:rsidP="00023A58">
            <w:pPr>
              <w:pStyle w:val="ListParagraph"/>
              <w:numPr>
                <w:ilvl w:val="0"/>
                <w:numId w:val="14"/>
              </w:numPr>
              <w:spacing w:before="120"/>
              <w:rPr>
                <w:b/>
                <w:iCs/>
              </w:rPr>
            </w:pPr>
            <w:r w:rsidRPr="00C36172">
              <w:rPr>
                <w:b/>
                <w:iCs/>
              </w:rPr>
              <w:t xml:space="preserve">To ensure we reduce the </w:t>
            </w:r>
            <w:r w:rsidR="00446095" w:rsidRPr="00C36172">
              <w:rPr>
                <w:b/>
                <w:iCs/>
              </w:rPr>
              <w:t xml:space="preserve">attainment </w:t>
            </w:r>
            <w:r w:rsidRPr="00C36172">
              <w:rPr>
                <w:b/>
                <w:iCs/>
              </w:rPr>
              <w:t xml:space="preserve">gap between </w:t>
            </w:r>
            <w:r w:rsidR="00446095" w:rsidRPr="00C36172">
              <w:rPr>
                <w:b/>
                <w:iCs/>
              </w:rPr>
              <w:t>PP and non PP children</w:t>
            </w:r>
          </w:p>
          <w:p w14:paraId="65CDB9DB" w14:textId="273B4FFA" w:rsidR="00071A39" w:rsidRPr="00071A39" w:rsidRDefault="00071A39" w:rsidP="00071A39">
            <w:pPr>
              <w:spacing w:before="120"/>
              <w:ind w:left="360"/>
              <w:rPr>
                <w:iCs/>
              </w:rPr>
            </w:pPr>
            <w:r w:rsidRPr="00071A39">
              <w:rPr>
                <w:iCs/>
              </w:rPr>
              <w:t>At our Lady and St Edward’s, PP children (where needed) are given additional class support through small group intervention. This is to ensure that their learning remains focused and any gaps are addressed. Teaching staff are aware of the PP children so that they can best address their needs.</w:t>
            </w:r>
          </w:p>
          <w:p w14:paraId="44581FD8" w14:textId="3C7E96D4" w:rsidR="00446095" w:rsidRPr="00C36172" w:rsidRDefault="00446095" w:rsidP="00023A58">
            <w:pPr>
              <w:pStyle w:val="ListParagraph"/>
              <w:numPr>
                <w:ilvl w:val="0"/>
                <w:numId w:val="14"/>
              </w:numPr>
              <w:spacing w:before="120"/>
              <w:rPr>
                <w:b/>
                <w:iCs/>
              </w:rPr>
            </w:pPr>
            <w:r w:rsidRPr="00C36172">
              <w:rPr>
                <w:b/>
                <w:iCs/>
              </w:rPr>
              <w:t xml:space="preserve">To ensure that the well-being needs of PP children are being met so that they can engage fully with learning and </w:t>
            </w:r>
            <w:r w:rsidR="00C36172" w:rsidRPr="00C36172">
              <w:rPr>
                <w:b/>
                <w:iCs/>
              </w:rPr>
              <w:t xml:space="preserve">make sure </w:t>
            </w:r>
            <w:r w:rsidRPr="00C36172">
              <w:rPr>
                <w:b/>
              </w:rPr>
              <w:t>that they are on track to make or exceed expected progress or attainment.</w:t>
            </w:r>
          </w:p>
          <w:p w14:paraId="51C40562" w14:textId="2EB34CE7" w:rsidR="00071A39" w:rsidRPr="00071A39" w:rsidRDefault="00071A39" w:rsidP="00071A39">
            <w:pPr>
              <w:spacing w:before="120"/>
              <w:ind w:left="360"/>
              <w:rPr>
                <w:iCs/>
              </w:rPr>
            </w:pPr>
            <w:r>
              <w:rPr>
                <w:iCs/>
              </w:rPr>
              <w:t>We are aware of the emotional needs of some of our pupils who require additional support. Staff work with outside agencies</w:t>
            </w:r>
            <w:r w:rsidR="00C36172">
              <w:rPr>
                <w:iCs/>
              </w:rPr>
              <w:t xml:space="preserve"> and specialist programmes</w:t>
            </w:r>
            <w:r>
              <w:rPr>
                <w:iCs/>
              </w:rPr>
              <w:t xml:space="preserve"> in order to develop pupils’ resilience</w:t>
            </w:r>
            <w:r w:rsidR="00C36172">
              <w:rPr>
                <w:iCs/>
              </w:rPr>
              <w:t xml:space="preserve"> and understanding of their emotions</w:t>
            </w:r>
            <w:r>
              <w:rPr>
                <w:iCs/>
              </w:rPr>
              <w:t>. Lockdown for some year groups has presented difficulties with emotional responses and anxiety</w:t>
            </w:r>
            <w:r w:rsidR="00C36172">
              <w:rPr>
                <w:iCs/>
              </w:rPr>
              <w:t xml:space="preserve">; as a result, this has impacted upon their ability to engage with learning, to respond to challenge and to maintain stamina. </w:t>
            </w:r>
            <w:r>
              <w:rPr>
                <w:iCs/>
              </w:rPr>
              <w:t xml:space="preserve">As a school we are sensitive in our response to enable pupils to develop </w:t>
            </w:r>
            <w:r w:rsidR="006718D0">
              <w:rPr>
                <w:iCs/>
              </w:rPr>
              <w:t>rec</w:t>
            </w:r>
            <w:r w:rsidR="00E26A70">
              <w:rPr>
                <w:iCs/>
              </w:rPr>
              <w:t>ognition of their own responses to situations so that they can self-regulate and manage their emotions.</w:t>
            </w:r>
          </w:p>
          <w:p w14:paraId="1DC153A1" w14:textId="141AFA5D" w:rsidR="00446095" w:rsidRPr="00C36172" w:rsidRDefault="00446095" w:rsidP="00023A58">
            <w:pPr>
              <w:pStyle w:val="ListParagraph"/>
              <w:numPr>
                <w:ilvl w:val="0"/>
                <w:numId w:val="14"/>
              </w:numPr>
              <w:spacing w:before="120"/>
              <w:rPr>
                <w:b/>
                <w:iCs/>
              </w:rPr>
            </w:pPr>
            <w:r w:rsidRPr="00C36172">
              <w:rPr>
                <w:b/>
              </w:rPr>
              <w:t>To provide wider experiences for PP children so that they have extra-curricular opportunities</w:t>
            </w:r>
          </w:p>
          <w:p w14:paraId="2A7D54E9" w14:textId="69CF4A97" w:rsidR="00E66558" w:rsidRDefault="00C36172" w:rsidP="00C36172">
            <w:pPr>
              <w:spacing w:before="120"/>
              <w:ind w:left="360"/>
              <w:rPr>
                <w:i/>
                <w:iCs/>
              </w:rPr>
            </w:pPr>
            <w:r>
              <w:rPr>
                <w:iCs/>
              </w:rPr>
              <w:t>We organise a range of experiences for the pupils to support their learning and to provide activities which they may not have experienced. We support payment towards these activities so that families do not feel the pressure of these additional costs. We also provide support for privately run activities which are held in school. We aim to ensure that PP children are not disadvantaged as a result of cost towards an activity.</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5"/>
        <w:gridCol w:w="7861"/>
      </w:tblGrid>
      <w:tr w:rsidR="00E66558" w14:paraId="2A7D54EF" w14:textId="77777777" w:rsidTr="004252E3">
        <w:tc>
          <w:tcPr>
            <w:tcW w:w="16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8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4252E3">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97B5" w14:textId="77777777" w:rsidR="00E66558" w:rsidRDefault="009D71E8">
            <w:pPr>
              <w:pStyle w:val="TableRow"/>
              <w:rPr>
                <w:sz w:val="22"/>
                <w:szCs w:val="22"/>
              </w:rPr>
            </w:pPr>
            <w:r>
              <w:rPr>
                <w:sz w:val="22"/>
                <w:szCs w:val="22"/>
              </w:rPr>
              <w:t>1</w:t>
            </w:r>
          </w:p>
          <w:p w14:paraId="75831380" w14:textId="77777777" w:rsidR="00111C79" w:rsidRDefault="00111C79" w:rsidP="00111C79">
            <w:pPr>
              <w:pStyle w:val="TableRowCentered"/>
              <w:jc w:val="left"/>
            </w:pPr>
            <w:r>
              <w:t>Educational Outcomes</w:t>
            </w:r>
          </w:p>
          <w:p w14:paraId="2A7D54F0" w14:textId="3FB02C70" w:rsidR="00111C79" w:rsidRDefault="00111C79">
            <w:pPr>
              <w:pStyle w:val="TableRow"/>
              <w:rPr>
                <w:sz w:val="22"/>
                <w:szCs w:val="22"/>
              </w:rPr>
            </w:pPr>
          </w:p>
        </w:tc>
        <w:tc>
          <w:tcPr>
            <w:tcW w:w="7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215A940" w:rsidR="00EA54B0" w:rsidRDefault="00E405DF">
            <w:pPr>
              <w:pStyle w:val="TableRowCentered"/>
              <w:jc w:val="left"/>
            </w:pPr>
            <w:r>
              <w:t xml:space="preserve">Some of the pupils are lower ability in comparison with their class peers. They need additional support in order to grasp new concepts, to maintain stamina and to sustain concentration. </w:t>
            </w:r>
          </w:p>
        </w:tc>
      </w:tr>
      <w:tr w:rsidR="00E66558" w14:paraId="2A7D54F5" w14:textId="77777777" w:rsidTr="004252E3">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004E" w14:textId="77777777" w:rsidR="00E66558" w:rsidRDefault="009D71E8">
            <w:pPr>
              <w:pStyle w:val="TableRow"/>
              <w:rPr>
                <w:sz w:val="22"/>
                <w:szCs w:val="22"/>
              </w:rPr>
            </w:pPr>
            <w:r>
              <w:rPr>
                <w:sz w:val="22"/>
                <w:szCs w:val="22"/>
              </w:rPr>
              <w:t>2</w:t>
            </w:r>
          </w:p>
          <w:p w14:paraId="63EF2584" w14:textId="77777777" w:rsidR="00111C79" w:rsidRPr="00BD7049" w:rsidRDefault="00111C79" w:rsidP="00111C79">
            <w:pPr>
              <w:pStyle w:val="TableRowCentered"/>
              <w:jc w:val="left"/>
              <w:rPr>
                <w:szCs w:val="24"/>
              </w:rPr>
            </w:pPr>
            <w:r w:rsidRPr="00BD7049">
              <w:rPr>
                <w:szCs w:val="24"/>
              </w:rPr>
              <w:t>Attainment in writing</w:t>
            </w:r>
          </w:p>
          <w:p w14:paraId="2A7D54F3" w14:textId="6B2543FC" w:rsidR="00111C79" w:rsidRDefault="00111C79">
            <w:pPr>
              <w:pStyle w:val="TableRow"/>
              <w:rPr>
                <w:sz w:val="22"/>
                <w:szCs w:val="22"/>
              </w:rPr>
            </w:pPr>
          </w:p>
        </w:tc>
        <w:tc>
          <w:tcPr>
            <w:tcW w:w="7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E41E4E" w:rsidR="00ED5C88" w:rsidRDefault="00ED5C88">
            <w:pPr>
              <w:pStyle w:val="TableRowCentered"/>
              <w:jc w:val="left"/>
              <w:rPr>
                <w:sz w:val="22"/>
                <w:szCs w:val="22"/>
              </w:rPr>
            </w:pPr>
            <w:r w:rsidRPr="00BD7049">
              <w:rPr>
                <w:szCs w:val="24"/>
              </w:rPr>
              <w:t>Data from 2022 indicates that there is a bigger gap between PP and non PP</w:t>
            </w:r>
            <w:r w:rsidR="00BD7049" w:rsidRPr="00BD7049">
              <w:rPr>
                <w:szCs w:val="24"/>
              </w:rPr>
              <w:t xml:space="preserve"> for those working at the expected standard. Reasons for discrepancy is perhaps lower levels of stamina, poorer vocabulary and fewer opportunities to read regularly at home which in turn affects the quality of writing.</w:t>
            </w:r>
          </w:p>
        </w:tc>
      </w:tr>
      <w:tr w:rsidR="00E66558" w14:paraId="2A7D54F8" w14:textId="77777777" w:rsidTr="004252E3">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C10B" w14:textId="2807A8B4" w:rsidR="00E66558" w:rsidRDefault="009D71E8">
            <w:pPr>
              <w:pStyle w:val="TableRow"/>
              <w:rPr>
                <w:sz w:val="22"/>
                <w:szCs w:val="22"/>
              </w:rPr>
            </w:pPr>
            <w:r>
              <w:rPr>
                <w:sz w:val="22"/>
                <w:szCs w:val="22"/>
              </w:rPr>
              <w:t>3</w:t>
            </w:r>
          </w:p>
          <w:p w14:paraId="48DFCC18" w14:textId="51F56245" w:rsidR="00111C79" w:rsidRDefault="00111C79">
            <w:pPr>
              <w:pStyle w:val="TableRow"/>
              <w:rPr>
                <w:sz w:val="22"/>
                <w:szCs w:val="22"/>
              </w:rPr>
            </w:pPr>
            <w:r>
              <w:rPr>
                <w:sz w:val="22"/>
                <w:szCs w:val="22"/>
              </w:rPr>
              <w:t>Pastoral</w:t>
            </w:r>
          </w:p>
          <w:p w14:paraId="2A7D54F6" w14:textId="060D93CF" w:rsidR="00111C79" w:rsidRDefault="00111C79">
            <w:pPr>
              <w:pStyle w:val="TableRow"/>
              <w:rPr>
                <w:sz w:val="22"/>
                <w:szCs w:val="22"/>
              </w:rPr>
            </w:pPr>
          </w:p>
        </w:tc>
        <w:tc>
          <w:tcPr>
            <w:tcW w:w="7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89E2852" w:rsidR="00E66558" w:rsidRDefault="00111C79">
            <w:pPr>
              <w:pStyle w:val="TableRowCentered"/>
              <w:jc w:val="left"/>
              <w:rPr>
                <w:sz w:val="22"/>
                <w:szCs w:val="22"/>
              </w:rPr>
            </w:pPr>
            <w:r>
              <w:t>Pupils well-being, emotional, social and behavioural needs affecting children being in a position to able to make progress and their readiness to learn</w:t>
            </w:r>
          </w:p>
        </w:tc>
      </w:tr>
      <w:tr w:rsidR="00E66558" w14:paraId="2A7D54FB" w14:textId="77777777" w:rsidTr="004252E3">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D21BD" w14:textId="77777777" w:rsidR="00E66558" w:rsidRDefault="009D71E8">
            <w:pPr>
              <w:pStyle w:val="TableRow"/>
              <w:rPr>
                <w:sz w:val="22"/>
                <w:szCs w:val="22"/>
              </w:rPr>
            </w:pPr>
            <w:r>
              <w:rPr>
                <w:sz w:val="22"/>
                <w:szCs w:val="22"/>
              </w:rPr>
              <w:t>4</w:t>
            </w:r>
          </w:p>
          <w:p w14:paraId="2A7D54F9" w14:textId="5982522C" w:rsidR="00111C79" w:rsidRDefault="00111C79">
            <w:pPr>
              <w:pStyle w:val="TableRow"/>
              <w:rPr>
                <w:sz w:val="22"/>
                <w:szCs w:val="22"/>
              </w:rPr>
            </w:pPr>
            <w:r>
              <w:t>Limited exposure to cultural experiences</w:t>
            </w:r>
          </w:p>
        </w:tc>
        <w:tc>
          <w:tcPr>
            <w:tcW w:w="7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5BC0DA8" w:rsidR="00E66558" w:rsidRDefault="00111C79">
            <w:pPr>
              <w:pStyle w:val="TableRowCentered"/>
              <w:jc w:val="left"/>
              <w:rPr>
                <w:iCs/>
                <w:sz w:val="22"/>
              </w:rPr>
            </w:pPr>
            <w:r>
              <w:rPr>
                <w:iCs/>
                <w:sz w:val="22"/>
              </w:rPr>
              <w:t>Due to limited opportunities of wider experiences as a result of financial circumstances, some pupils do not engage as much with the world around them.</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C3CC2FA" w:rsidR="00E66558" w:rsidRPr="003B0866" w:rsidRDefault="003B0866" w:rsidP="003B0866">
            <w:pPr>
              <w:pStyle w:val="TableRow"/>
              <w:rPr>
                <w:rFonts w:cs="Arial"/>
              </w:rPr>
            </w:pPr>
            <w:r w:rsidRPr="003B0866">
              <w:rPr>
                <w:rFonts w:cs="Arial"/>
              </w:rPr>
              <w:t xml:space="preserve">Progress of some lower ability children who are in receipt of Pupil Premium funding is in line with progress of other children. </w:t>
            </w:r>
            <w:r w:rsidR="00111C79" w:rsidRPr="003B0866">
              <w:rPr>
                <w:rFonts w:eastAsia="Arial" w:cs="Arial"/>
              </w:rPr>
              <w:t>Data is used to target gaps through intervention and small group support–termly data analysis and pupil progress meetings will identify next steps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30C4" w14:textId="3FC27F10" w:rsidR="00111C79" w:rsidRPr="00111C79" w:rsidRDefault="00D97A47" w:rsidP="00D97A47">
            <w:pPr>
              <w:suppressAutoHyphens w:val="0"/>
              <w:autoSpaceDN/>
              <w:spacing w:after="0" w:line="240" w:lineRule="auto"/>
              <w:rPr>
                <w:rFonts w:eastAsiaTheme="minorHAnsi" w:cs="Arial"/>
                <w:color w:val="auto"/>
                <w:lang w:eastAsia="en-US"/>
              </w:rPr>
            </w:pPr>
            <w:r>
              <w:rPr>
                <w:rFonts w:eastAsiaTheme="minorHAnsi" w:cs="Arial"/>
                <w:color w:val="auto"/>
                <w:lang w:eastAsia="en-US"/>
              </w:rPr>
              <w:t>-</w:t>
            </w:r>
            <w:r w:rsidR="00111C79" w:rsidRPr="00111C79">
              <w:rPr>
                <w:rFonts w:eastAsiaTheme="minorHAnsi" w:cs="Arial"/>
                <w:color w:val="auto"/>
                <w:lang w:eastAsia="en-US"/>
              </w:rPr>
              <w:t>End of term tracking data shows 100% of the average attaining pupils are on track.</w:t>
            </w:r>
          </w:p>
          <w:p w14:paraId="7EB8A213" w14:textId="3B6601EC" w:rsidR="00111C79" w:rsidRPr="00111C79" w:rsidRDefault="00D97A47" w:rsidP="00D97A47">
            <w:pPr>
              <w:suppressAutoHyphens w:val="0"/>
              <w:autoSpaceDN/>
              <w:spacing w:after="0" w:line="240" w:lineRule="auto"/>
              <w:rPr>
                <w:rFonts w:eastAsiaTheme="minorHAnsi" w:cs="Arial"/>
                <w:color w:val="auto"/>
                <w:lang w:eastAsia="en-US"/>
              </w:rPr>
            </w:pPr>
            <w:r>
              <w:rPr>
                <w:rFonts w:eastAsiaTheme="minorHAnsi" w:cs="Arial"/>
                <w:color w:val="auto"/>
                <w:lang w:eastAsia="en-US"/>
              </w:rPr>
              <w:t>-</w:t>
            </w:r>
            <w:r w:rsidR="00111C79" w:rsidRPr="00111C79">
              <w:rPr>
                <w:rFonts w:eastAsiaTheme="minorHAnsi" w:cs="Arial"/>
                <w:color w:val="auto"/>
                <w:lang w:eastAsia="en-US"/>
              </w:rPr>
              <w:t>All children make good progress from their starting points</w:t>
            </w:r>
          </w:p>
          <w:p w14:paraId="2A7D5505" w14:textId="77777777" w:rsidR="00E66558" w:rsidRPr="003B0866" w:rsidRDefault="00E66558">
            <w:pPr>
              <w:pStyle w:val="TableRowCentered"/>
              <w:jc w:val="left"/>
              <w:rPr>
                <w:rFonts w:cs="Arial"/>
                <w:szCs w:val="24"/>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E8C9E" w14:textId="44AD3E29" w:rsidR="00111C79" w:rsidRPr="003B0866" w:rsidRDefault="00111C79" w:rsidP="00111C79">
            <w:pPr>
              <w:pStyle w:val="TableRow"/>
              <w:rPr>
                <w:rFonts w:cs="Arial"/>
              </w:rPr>
            </w:pPr>
            <w:r w:rsidRPr="003B0866">
              <w:rPr>
                <w:rFonts w:cs="Arial"/>
              </w:rPr>
              <w:t xml:space="preserve">A greater number of pupils attain </w:t>
            </w:r>
            <w:r w:rsidR="003B0866" w:rsidRPr="003B0866">
              <w:rPr>
                <w:rFonts w:cs="Arial"/>
              </w:rPr>
              <w:t>the expected standard in writing</w:t>
            </w:r>
            <w:r w:rsidRPr="003B0866">
              <w:rPr>
                <w:rFonts w:cs="Arial"/>
              </w:rPr>
              <w:t xml:space="preserve"> and are targeted for support.</w:t>
            </w:r>
            <w:r w:rsidR="003B0866" w:rsidRPr="003B0866">
              <w:rPr>
                <w:rFonts w:cs="Arial"/>
              </w:rPr>
              <w:tab/>
            </w:r>
            <w:r w:rsidRPr="003B0866">
              <w:rPr>
                <w:rFonts w:cs="Arial"/>
              </w:rPr>
              <w:tab/>
            </w:r>
          </w:p>
          <w:p w14:paraId="2A7D5507" w14:textId="2EA58CD5" w:rsidR="00E66558" w:rsidRPr="003B0866" w:rsidRDefault="00E66558" w:rsidP="00111C79">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66267" w14:textId="6982287F" w:rsidR="00111C79" w:rsidRPr="003B0866" w:rsidRDefault="00111C79" w:rsidP="00111C79">
            <w:pPr>
              <w:pStyle w:val="TableRow"/>
              <w:rPr>
                <w:rFonts w:cs="Arial"/>
              </w:rPr>
            </w:pPr>
            <w:r w:rsidRPr="003B0866">
              <w:rPr>
                <w:rFonts w:cs="Arial"/>
              </w:rPr>
              <w:t>-Pupils are tracked on the school tracker</w:t>
            </w:r>
          </w:p>
          <w:p w14:paraId="2A7D5508" w14:textId="79FD1BFB" w:rsidR="00E66558" w:rsidRPr="003B0866" w:rsidRDefault="003B0866" w:rsidP="00111C79">
            <w:pPr>
              <w:pStyle w:val="TableRowCentered"/>
              <w:jc w:val="left"/>
              <w:rPr>
                <w:rFonts w:cs="Arial"/>
                <w:szCs w:val="24"/>
              </w:rPr>
            </w:pPr>
            <w:r w:rsidRPr="003B0866">
              <w:rPr>
                <w:rFonts w:cs="Arial"/>
                <w:szCs w:val="24"/>
              </w:rPr>
              <w:t>-</w:t>
            </w:r>
            <w:r w:rsidR="00111C79" w:rsidRPr="003B0866">
              <w:rPr>
                <w:rFonts w:cs="Arial"/>
                <w:szCs w:val="24"/>
              </w:rPr>
              <w:t>Pupils make good progress</w:t>
            </w:r>
            <w:r w:rsidR="005D2156">
              <w:rPr>
                <w:rFonts w:cs="Arial"/>
                <w:szCs w:val="24"/>
              </w:rPr>
              <w:t>, at least in line with their peers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505FFDE" w:rsidR="00E66558" w:rsidRPr="003B0866" w:rsidRDefault="003B0866">
            <w:pPr>
              <w:pStyle w:val="TableRow"/>
              <w:rPr>
                <w:rFonts w:cs="Arial"/>
              </w:rPr>
            </w:pPr>
            <w:r w:rsidRPr="003B0866">
              <w:rPr>
                <w:rFonts w:cs="Arial"/>
              </w:rPr>
              <w:t>Pupil premium children have improved self-esteem, resilience and motivation to learn.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0C43" w14:textId="702CF090" w:rsidR="00E66558" w:rsidRPr="003B0866" w:rsidRDefault="00D97A47">
            <w:pPr>
              <w:pStyle w:val="TableRowCentered"/>
              <w:jc w:val="left"/>
              <w:rPr>
                <w:rFonts w:cs="Arial"/>
                <w:szCs w:val="24"/>
              </w:rPr>
            </w:pPr>
            <w:r>
              <w:rPr>
                <w:rFonts w:cs="Arial"/>
                <w:szCs w:val="24"/>
              </w:rPr>
              <w:t>-</w:t>
            </w:r>
            <w:r w:rsidR="003B0866" w:rsidRPr="003B0866">
              <w:rPr>
                <w:rFonts w:cs="Arial"/>
                <w:szCs w:val="24"/>
              </w:rPr>
              <w:t>Pupil premium children make progress at the same rate as non-premium children</w:t>
            </w:r>
          </w:p>
          <w:p w14:paraId="2A7D550B" w14:textId="0D36F446" w:rsidR="003B0866" w:rsidRPr="003B0866" w:rsidRDefault="00D97A47">
            <w:pPr>
              <w:pStyle w:val="TableRowCentered"/>
              <w:jc w:val="left"/>
              <w:rPr>
                <w:rFonts w:cs="Arial"/>
                <w:szCs w:val="24"/>
              </w:rPr>
            </w:pPr>
            <w:r>
              <w:rPr>
                <w:rFonts w:cs="Arial"/>
                <w:szCs w:val="24"/>
              </w:rPr>
              <w:t>-</w:t>
            </w:r>
            <w:r w:rsidR="003B0866" w:rsidRPr="003B0866">
              <w:rPr>
                <w:rFonts w:cs="Arial"/>
                <w:szCs w:val="24"/>
              </w:rPr>
              <w:t>Pupils are able to sustain their responses to learning and have increased concentration</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E40BB52" w:rsidR="00E66558" w:rsidRPr="003B0866" w:rsidRDefault="003B0866">
            <w:pPr>
              <w:pStyle w:val="TableRow"/>
              <w:rPr>
                <w:rFonts w:cs="Arial"/>
              </w:rPr>
            </w:pPr>
            <w:r w:rsidRPr="003B0866">
              <w:rPr>
                <w:rFonts w:cs="Arial"/>
              </w:rPr>
              <w:t>Pupils experience a range of educational visits/visitors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57AE5" w14:textId="77777777" w:rsidR="00E66558" w:rsidRDefault="00D97A47">
            <w:pPr>
              <w:pStyle w:val="TableRowCentered"/>
              <w:jc w:val="left"/>
              <w:rPr>
                <w:rFonts w:eastAsia="Arial" w:cs="Arial"/>
                <w:szCs w:val="24"/>
              </w:rPr>
            </w:pPr>
            <w:r>
              <w:rPr>
                <w:rFonts w:eastAsia="Arial" w:cs="Arial"/>
                <w:szCs w:val="24"/>
              </w:rPr>
              <w:t>-</w:t>
            </w:r>
            <w:r w:rsidR="003B0866" w:rsidRPr="003B0866">
              <w:rPr>
                <w:rFonts w:eastAsia="Arial" w:cs="Arial"/>
                <w:szCs w:val="24"/>
              </w:rPr>
              <w:t>Visits are enjoyed and support learning</w:t>
            </w:r>
          </w:p>
          <w:p w14:paraId="2A7D550E" w14:textId="2C750227" w:rsidR="005D2156" w:rsidRPr="003B0866" w:rsidRDefault="005D2156">
            <w:pPr>
              <w:pStyle w:val="TableRowCentered"/>
              <w:jc w:val="left"/>
              <w:rPr>
                <w:rFonts w:cs="Arial"/>
                <w:szCs w:val="24"/>
              </w:rPr>
            </w:pPr>
            <w:r>
              <w:rPr>
                <w:rFonts w:eastAsia="Arial" w:cs="Arial"/>
                <w:szCs w:val="24"/>
              </w:rPr>
              <w:t xml:space="preserve">-Pupils have cultural experiences which inspire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649CFB3" w:rsidR="00E66558" w:rsidRDefault="00D97A47">
      <w:r>
        <w:t>Budgeted cost: £9,850</w:t>
      </w:r>
    </w:p>
    <w:tbl>
      <w:tblPr>
        <w:tblW w:w="5000" w:type="pct"/>
        <w:tblCellMar>
          <w:left w:w="10" w:type="dxa"/>
          <w:right w:w="10" w:type="dxa"/>
        </w:tblCellMar>
        <w:tblLook w:val="04A0" w:firstRow="1" w:lastRow="0" w:firstColumn="1" w:lastColumn="0" w:noHBand="0" w:noVBand="1"/>
      </w:tblPr>
      <w:tblGrid>
        <w:gridCol w:w="1486"/>
        <w:gridCol w:w="6323"/>
        <w:gridCol w:w="1677"/>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E31A971" w:rsidR="00E66558" w:rsidRDefault="005D2156">
            <w:pPr>
              <w:pStyle w:val="TableRow"/>
            </w:pPr>
            <w:r>
              <w:rPr>
                <w:i/>
                <w:iCs/>
                <w:sz w:val="22"/>
                <w:szCs w:val="22"/>
              </w:rPr>
              <w:t>Employ</w:t>
            </w:r>
            <w:r w:rsidR="00D97A47">
              <w:rPr>
                <w:i/>
                <w:iCs/>
                <w:sz w:val="22"/>
                <w:szCs w:val="22"/>
              </w:rPr>
              <w:t xml:space="preserve"> a new part time TA to support emotional needs</w:t>
            </w:r>
            <w:r>
              <w:rPr>
                <w:i/>
                <w:iCs/>
                <w:sz w:val="22"/>
                <w:szCs w:val="22"/>
              </w:rPr>
              <w:t xml:space="preserve"> in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413BC" w14:textId="4DC0D50D" w:rsidR="005D2156" w:rsidRDefault="005D2156">
            <w:pPr>
              <w:pStyle w:val="TableRowCentered"/>
              <w:jc w:val="left"/>
              <w:rPr>
                <w:sz w:val="22"/>
              </w:rPr>
            </w:pPr>
            <w:r>
              <w:rPr>
                <w:sz w:val="22"/>
              </w:rPr>
              <w:t>A need was identified in April 2022. A member of staff was deployed to provide additional support in order to improve emotional wellbeing and provide emotional support. This deployment was enhanced by employing a permanent member of staff. The EEF research identifies that emotional needs are to be prioritised in order to improve outcomes.</w:t>
            </w:r>
          </w:p>
          <w:p w14:paraId="24934E12" w14:textId="7DAF4702" w:rsidR="00E66558" w:rsidRDefault="00FC0F14">
            <w:pPr>
              <w:pStyle w:val="TableRowCentered"/>
              <w:jc w:val="left"/>
              <w:rPr>
                <w:sz w:val="22"/>
              </w:rPr>
            </w:pPr>
            <w:hyperlink r:id="rId7" w:history="1">
              <w:r w:rsidR="005D2156" w:rsidRPr="00BE2F99">
                <w:rPr>
                  <w:rStyle w:val="Hyperlink"/>
                  <w:sz w:val="22"/>
                </w:rPr>
                <w:t>https://educationendowmentfoundation.org.uk/news/prioritise-social-and-emotional-learning</w:t>
              </w:r>
            </w:hyperlink>
          </w:p>
          <w:p w14:paraId="2A7D551B" w14:textId="576DA657" w:rsidR="005D2156" w:rsidRDefault="005D215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9E5F7AE" w:rsidR="00E66558" w:rsidRDefault="00D15B9E">
            <w:pPr>
              <w:pStyle w:val="TableRowCentered"/>
              <w:jc w:val="left"/>
              <w:rPr>
                <w:sz w:val="22"/>
              </w:rPr>
            </w:pPr>
            <w:r>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3367C23" w:rsidR="00E66558" w:rsidRDefault="00D97A47">
            <w:pPr>
              <w:pStyle w:val="TableRow"/>
              <w:rPr>
                <w:i/>
                <w:sz w:val="22"/>
              </w:rPr>
            </w:pPr>
            <w:r>
              <w:rPr>
                <w:i/>
                <w:sz w:val="22"/>
              </w:rPr>
              <w:t xml:space="preserve">Phonics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2444A32" w:rsidR="00E66558" w:rsidRDefault="005D2156">
            <w:pPr>
              <w:pStyle w:val="TableRowCentered"/>
              <w:jc w:val="left"/>
              <w:rPr>
                <w:sz w:val="22"/>
              </w:rPr>
            </w:pPr>
            <w:r>
              <w:rPr>
                <w:sz w:val="22"/>
              </w:rPr>
              <w:t xml:space="preserve">All staff to receive </w:t>
            </w:r>
            <w:r w:rsidR="00D15B9E">
              <w:rPr>
                <w:sz w:val="22"/>
              </w:rPr>
              <w:t>phonics training which supports the new scheme which is to be followed by all classes when teaching phonics.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47AF8FD" w:rsidR="00E66558" w:rsidRDefault="00D15B9E">
            <w:pPr>
              <w:pStyle w:val="TableRowCentered"/>
              <w:jc w:val="left"/>
              <w:rPr>
                <w:sz w:val="22"/>
              </w:rPr>
            </w:pPr>
            <w:r>
              <w:rPr>
                <w:sz w:val="22"/>
              </w:rPr>
              <w:t>1, 2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9EB00D8" w:rsidR="00E66558" w:rsidRDefault="00E75596">
      <w:r>
        <w:t>Budgeted cost: £1890</w:t>
      </w:r>
    </w:p>
    <w:tbl>
      <w:tblPr>
        <w:tblW w:w="5077" w:type="pct"/>
        <w:tblInd w:w="-147" w:type="dxa"/>
        <w:tblCellMar>
          <w:left w:w="10" w:type="dxa"/>
          <w:right w:w="10" w:type="dxa"/>
        </w:tblCellMar>
        <w:tblLook w:val="04A0" w:firstRow="1" w:lastRow="0" w:firstColumn="1" w:lastColumn="0" w:noHBand="0" w:noVBand="1"/>
      </w:tblPr>
      <w:tblGrid>
        <w:gridCol w:w="969"/>
        <w:gridCol w:w="7625"/>
        <w:gridCol w:w="1039"/>
      </w:tblGrid>
      <w:tr w:rsidR="00E66558" w14:paraId="2A7D5528" w14:textId="77777777" w:rsidTr="00D15B9E">
        <w:tc>
          <w:tcPr>
            <w:tcW w:w="12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73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0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D15B9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78BF4B9" w:rsidR="00E66558" w:rsidRPr="007B6E10" w:rsidRDefault="00D97A47">
            <w:pPr>
              <w:pStyle w:val="TableRow"/>
              <w:rPr>
                <w:sz w:val="20"/>
                <w:szCs w:val="20"/>
              </w:rPr>
            </w:pPr>
            <w:r w:rsidRPr="007B6E10">
              <w:rPr>
                <w:i/>
                <w:iCs/>
                <w:sz w:val="20"/>
                <w:szCs w:val="20"/>
              </w:rPr>
              <w:t>Writing intervention. Writing projects-TA support</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1984" w14:textId="5B93C40C" w:rsidR="00D15B9E" w:rsidRDefault="00D15B9E">
            <w:pPr>
              <w:pStyle w:val="TableRowCentered"/>
              <w:jc w:val="left"/>
              <w:rPr>
                <w:sz w:val="22"/>
              </w:rPr>
            </w:pPr>
            <w:r>
              <w:rPr>
                <w:sz w:val="22"/>
              </w:rPr>
              <w:t>School data for PP children compared to whole school data for writing identifies that attainment is weaker. Therefore, additional opportunities to support pupils’ writing will ensure  progress and attainment are maintained. Pupils in Ks2 are to be responsible for their own editing.</w:t>
            </w:r>
          </w:p>
          <w:p w14:paraId="6FC4A6C8" w14:textId="3AB68E1F" w:rsidR="00D15B9E" w:rsidRDefault="00FC0F14">
            <w:pPr>
              <w:pStyle w:val="TableRowCentered"/>
              <w:jc w:val="left"/>
              <w:rPr>
                <w:sz w:val="22"/>
              </w:rPr>
            </w:pPr>
            <w:hyperlink r:id="rId8" w:history="1">
              <w:r w:rsidR="00D15B9E" w:rsidRPr="00BE2F99">
                <w:rPr>
                  <w:rStyle w:val="Hyperlink"/>
                  <w:sz w:val="22"/>
                </w:rPr>
                <w:t>https://educationendowmentfoundation.org.uk/public/files/Writing_Approaches_in_Years_3_to_13_Evidence_Review.pdf</w:t>
              </w:r>
            </w:hyperlink>
          </w:p>
          <w:p w14:paraId="01A2BD45" w14:textId="77777777" w:rsidR="00D15B9E" w:rsidRDefault="00D15B9E">
            <w:pPr>
              <w:pStyle w:val="TableRowCentered"/>
              <w:jc w:val="left"/>
              <w:rPr>
                <w:sz w:val="22"/>
              </w:rPr>
            </w:pPr>
          </w:p>
          <w:p w14:paraId="46B444CA" w14:textId="63EC731A" w:rsidR="00E66558" w:rsidRDefault="00FC0F14">
            <w:pPr>
              <w:pStyle w:val="TableRowCentered"/>
              <w:jc w:val="left"/>
              <w:rPr>
                <w:sz w:val="22"/>
              </w:rPr>
            </w:pPr>
            <w:hyperlink r:id="rId9" w:history="1">
              <w:r w:rsidR="005D2156" w:rsidRPr="00BE2F99">
                <w:rPr>
                  <w:rStyle w:val="Hyperlink"/>
                  <w:sz w:val="22"/>
                </w:rPr>
                <w:t>https://educationendowmentfoundation.org.uk/education-evidence/guidance-reports/literacy-ks-1</w:t>
              </w:r>
            </w:hyperlink>
          </w:p>
          <w:p w14:paraId="01088683" w14:textId="77777777" w:rsidR="00D15B9E" w:rsidRDefault="00D15B9E">
            <w:pPr>
              <w:pStyle w:val="TableRowCentered"/>
              <w:jc w:val="left"/>
              <w:rPr>
                <w:sz w:val="22"/>
              </w:rPr>
            </w:pPr>
          </w:p>
          <w:p w14:paraId="73787101" w14:textId="237D5AF1" w:rsidR="005D2156" w:rsidRDefault="00FC0F14">
            <w:pPr>
              <w:pStyle w:val="TableRowCentered"/>
              <w:jc w:val="left"/>
              <w:rPr>
                <w:sz w:val="22"/>
              </w:rPr>
            </w:pPr>
            <w:hyperlink r:id="rId10" w:history="1">
              <w:r w:rsidR="005D2156" w:rsidRPr="00BE2F99">
                <w:rPr>
                  <w:rStyle w:val="Hyperlink"/>
                  <w:sz w:val="22"/>
                </w:rPr>
                <w:t>https://educationendowmentfoundation.org.uk/education-evidence/guidance-reports/literacy-ks2</w:t>
              </w:r>
            </w:hyperlink>
          </w:p>
          <w:p w14:paraId="2A7D552A" w14:textId="1A48BC9C" w:rsidR="005D2156" w:rsidRDefault="005D2156">
            <w:pPr>
              <w:pStyle w:val="TableRowCentered"/>
              <w:jc w:val="left"/>
              <w:rPr>
                <w:sz w:val="22"/>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AD2AEAE" w:rsidR="00E66558" w:rsidRDefault="00D15B9E">
            <w:pPr>
              <w:pStyle w:val="TableRowCentered"/>
              <w:jc w:val="left"/>
              <w:rPr>
                <w:sz w:val="22"/>
              </w:rPr>
            </w:pPr>
            <w:r>
              <w:rPr>
                <w:sz w:val="22"/>
              </w:rPr>
              <w:t>1,2</w:t>
            </w:r>
          </w:p>
        </w:tc>
      </w:tr>
      <w:tr w:rsidR="00E66558" w14:paraId="2A7D5530" w14:textId="77777777" w:rsidTr="00D15B9E">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5879030" w:rsidR="00E66558" w:rsidRPr="007B6E10" w:rsidRDefault="00D97A47">
            <w:pPr>
              <w:pStyle w:val="TableRow"/>
              <w:rPr>
                <w:i/>
                <w:sz w:val="20"/>
                <w:szCs w:val="20"/>
              </w:rPr>
            </w:pPr>
            <w:r w:rsidRPr="007B6E10">
              <w:rPr>
                <w:i/>
                <w:sz w:val="20"/>
                <w:szCs w:val="20"/>
              </w:rPr>
              <w:t>Phonics scheme</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8DA5" w14:textId="7DEBAF60" w:rsidR="007B6E10" w:rsidRDefault="007B6E10">
            <w:pPr>
              <w:pStyle w:val="TableRowCentered"/>
              <w:jc w:val="left"/>
              <w:rPr>
                <w:sz w:val="22"/>
              </w:rPr>
            </w:pPr>
            <w:r>
              <w:rPr>
                <w:sz w:val="22"/>
              </w:rPr>
              <w:t xml:space="preserve">Schools are to adopt a phonics scheme which provides fidelity to one system. This ensures that pupils are using the same actions and mnemonics to recall phonics. </w:t>
            </w:r>
          </w:p>
          <w:p w14:paraId="07EB0305" w14:textId="387A0654" w:rsidR="00E66558" w:rsidRDefault="00FC0F14">
            <w:pPr>
              <w:pStyle w:val="TableRowCentered"/>
              <w:jc w:val="left"/>
              <w:rPr>
                <w:sz w:val="22"/>
              </w:rPr>
            </w:pPr>
            <w:hyperlink r:id="rId11" w:history="1">
              <w:r w:rsidR="005D2156" w:rsidRPr="00BE2F99">
                <w:rPr>
                  <w:rStyle w:val="Hyperlink"/>
                  <w:sz w:val="22"/>
                </w:rPr>
                <w:t>https://educationendowmentfoundation.org.uk/education-evidence/teaching-learning-toolkit/phonics</w:t>
              </w:r>
            </w:hyperlink>
          </w:p>
          <w:p w14:paraId="2A7D552E" w14:textId="3A91D6D2" w:rsidR="005D2156" w:rsidRDefault="005D2156">
            <w:pPr>
              <w:pStyle w:val="TableRowCentered"/>
              <w:jc w:val="left"/>
              <w:rPr>
                <w:sz w:val="22"/>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19986A2" w:rsidR="00E66558" w:rsidRDefault="007B6E10">
            <w:pPr>
              <w:pStyle w:val="TableRowCentered"/>
              <w:jc w:val="left"/>
              <w:rPr>
                <w:sz w:val="22"/>
              </w:rPr>
            </w:pPr>
            <w:r>
              <w:rPr>
                <w:sz w:val="22"/>
              </w:rPr>
              <w:t>1,2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BDDF7A0" w:rsidR="00E66558" w:rsidRDefault="00D97A47">
      <w:pPr>
        <w:spacing w:before="240" w:after="120"/>
      </w:pPr>
      <w:r>
        <w:t>Budgeted cost: £</w:t>
      </w:r>
      <w:r w:rsidR="00E75596">
        <w:t>5</w:t>
      </w:r>
      <w:r>
        <w:t>,200</w:t>
      </w:r>
    </w:p>
    <w:tbl>
      <w:tblPr>
        <w:tblW w:w="5000" w:type="pct"/>
        <w:tblCellMar>
          <w:left w:w="10" w:type="dxa"/>
          <w:right w:w="10" w:type="dxa"/>
        </w:tblCellMar>
        <w:tblLook w:val="04A0" w:firstRow="1" w:lastRow="0" w:firstColumn="1" w:lastColumn="0" w:noHBand="0" w:noVBand="1"/>
      </w:tblPr>
      <w:tblGrid>
        <w:gridCol w:w="1050"/>
        <w:gridCol w:w="7101"/>
        <w:gridCol w:w="133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608BF87" w:rsidR="00E66558" w:rsidRPr="007B6E10" w:rsidRDefault="00D97A47">
            <w:pPr>
              <w:pStyle w:val="TableRow"/>
              <w:rPr>
                <w:sz w:val="18"/>
                <w:szCs w:val="18"/>
              </w:rPr>
            </w:pPr>
            <w:r w:rsidRPr="007B6E10">
              <w:rPr>
                <w:i/>
                <w:iCs/>
                <w:sz w:val="18"/>
                <w:szCs w:val="18"/>
              </w:rPr>
              <w:t>Learning Mentor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0DA96" w14:textId="77777777" w:rsidR="007B6E10" w:rsidRDefault="00F01DC8">
            <w:pPr>
              <w:pStyle w:val="TableRowCentered"/>
              <w:jc w:val="left"/>
            </w:pPr>
            <w:r>
              <w:t>EEF Metacognition and self-regulation research</w:t>
            </w:r>
          </w:p>
          <w:p w14:paraId="445D6181" w14:textId="18078706" w:rsidR="00E66558" w:rsidRDefault="007B6E10">
            <w:pPr>
              <w:pStyle w:val="TableRowCentered"/>
              <w:jc w:val="left"/>
            </w:pPr>
            <w:r>
              <w:t xml:space="preserve">The learning mentor is well established in school and provides support to a number of children. At times this is for PP children. Research shows that pupils who are emotionally supported are able to engage with </w:t>
            </w:r>
            <w:r w:rsidR="008824D0">
              <w:t>their learning and therefore make sustained progress</w:t>
            </w:r>
            <w:r>
              <w:t xml:space="preserve">  </w:t>
            </w:r>
            <w:r w:rsidR="00F01DC8">
              <w:t xml:space="preserve"> </w:t>
            </w:r>
            <w:hyperlink r:id="rId12" w:history="1">
              <w:r w:rsidR="00F01DC8" w:rsidRPr="00BE2F99">
                <w:rPr>
                  <w:rStyle w:val="Hyperlink"/>
                </w:rPr>
                <w:t>https://educationendowmentfoundation.org.uk/educationevidence/teaching-learning-toolkit/metacognition-andself-regulation</w:t>
              </w:r>
            </w:hyperlink>
          </w:p>
          <w:p w14:paraId="2A7D5539" w14:textId="6B0BF25A" w:rsidR="00F01DC8" w:rsidRDefault="00F01DC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71CC609" w:rsidR="00E66558" w:rsidRDefault="007B6E10">
            <w:pPr>
              <w:pStyle w:val="TableRowCentered"/>
              <w:jc w:val="left"/>
              <w:rPr>
                <w:sz w:val="22"/>
              </w:rPr>
            </w:pPr>
            <w:r>
              <w:rPr>
                <w:sz w:val="22"/>
              </w:rPr>
              <w:t>3, 1</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807374" w:rsidR="00E66558" w:rsidRPr="007B6E10" w:rsidRDefault="00D97A47">
            <w:pPr>
              <w:pStyle w:val="TableRow"/>
              <w:rPr>
                <w:i/>
                <w:sz w:val="18"/>
                <w:szCs w:val="18"/>
              </w:rPr>
            </w:pPr>
            <w:r w:rsidRPr="007B6E10">
              <w:rPr>
                <w:i/>
                <w:sz w:val="18"/>
                <w:szCs w:val="18"/>
              </w:rPr>
              <w:t>Continue with My Happy Mind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8EF88" w14:textId="3D7AF50C" w:rsidR="008824D0" w:rsidRDefault="00F01DC8">
            <w:pPr>
              <w:pStyle w:val="TableRowCentered"/>
              <w:jc w:val="left"/>
            </w:pPr>
            <w:r>
              <w:t xml:space="preserve">Social and emotional learning research </w:t>
            </w:r>
          </w:p>
          <w:p w14:paraId="31179DFC" w14:textId="18F1E874" w:rsidR="008824D0" w:rsidRDefault="008824D0">
            <w:pPr>
              <w:pStyle w:val="TableRowCentered"/>
              <w:jc w:val="left"/>
            </w:pPr>
            <w:r>
              <w:t>As a school we have been supported with My Happy Mind. The programme runs through the school and encourages pupils to understand their emotional responses and strategies for coping with challenging situations.</w:t>
            </w:r>
          </w:p>
          <w:p w14:paraId="7FF67BCE" w14:textId="1331063C" w:rsidR="00E66558" w:rsidRDefault="00FC0F14">
            <w:pPr>
              <w:pStyle w:val="TableRowCentered"/>
              <w:jc w:val="left"/>
            </w:pPr>
            <w:hyperlink r:id="rId13" w:history="1">
              <w:r w:rsidR="00F01DC8" w:rsidRPr="00BE2F99">
                <w:rPr>
                  <w:rStyle w:val="Hyperlink"/>
                </w:rPr>
                <w:t>https://educationendowmentfoundation.org.uk/educationevidence/teaching-learning-toolkit/social-and-emotionallearning</w:t>
              </w:r>
            </w:hyperlink>
          </w:p>
          <w:p w14:paraId="2A7D553D" w14:textId="77A7EB30" w:rsidR="00F01DC8" w:rsidRDefault="00F01DC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9BB3823" w:rsidR="00E66558" w:rsidRDefault="008824D0">
            <w:pPr>
              <w:pStyle w:val="TableRowCentered"/>
              <w:jc w:val="left"/>
              <w:rPr>
                <w:sz w:val="22"/>
              </w:rPr>
            </w:pPr>
            <w:r>
              <w:rPr>
                <w:sz w:val="22"/>
              </w:rPr>
              <w:t>3, 1</w:t>
            </w:r>
          </w:p>
        </w:tc>
      </w:tr>
      <w:tr w:rsidR="00E75596" w14:paraId="7418D9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DD12B" w14:textId="725A8AF7" w:rsidR="00E75596" w:rsidRPr="007B6E10" w:rsidRDefault="00E75596">
            <w:pPr>
              <w:pStyle w:val="TableRow"/>
              <w:rPr>
                <w:i/>
                <w:sz w:val="18"/>
                <w:szCs w:val="18"/>
              </w:rPr>
            </w:pPr>
            <w:r w:rsidRPr="007B6E10">
              <w:rPr>
                <w:i/>
                <w:sz w:val="18"/>
                <w:szCs w:val="18"/>
              </w:rPr>
              <w:t>Support for school visits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E4EB7" w14:textId="7D1AC4DB" w:rsidR="00E75596" w:rsidRDefault="008824D0" w:rsidP="008824D0">
            <w:pPr>
              <w:pStyle w:val="TableRowCentered"/>
              <w:jc w:val="left"/>
              <w:rPr>
                <w:sz w:val="22"/>
              </w:rPr>
            </w:pPr>
            <w:r>
              <w:rPr>
                <w:sz w:val="22"/>
              </w:rPr>
              <w:t xml:space="preserve">Pupils enjoy school visits/visitors. These opportunities enhance learning and provide pupils with first hand experiences. Being able to participate in </w:t>
            </w:r>
            <w:r w:rsidR="003256DE">
              <w:rPr>
                <w:sz w:val="22"/>
              </w:rPr>
              <w:t>activities arranged by external providers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9222" w14:textId="34FE0B57" w:rsidR="00E75596" w:rsidRDefault="008824D0">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17114B66" w:rsidR="00E66558" w:rsidRDefault="009D71E8" w:rsidP="00120AB1">
      <w:r>
        <w:rPr>
          <w:b/>
          <w:bCs/>
          <w:color w:val="104F75"/>
          <w:sz w:val="28"/>
          <w:szCs w:val="28"/>
        </w:rPr>
        <w:t xml:space="preserve">Total budgeted cost: £ </w:t>
      </w:r>
      <w:r w:rsidR="00E75596">
        <w:rPr>
          <w:b/>
          <w:bCs/>
          <w:color w:val="104F75"/>
          <w:sz w:val="28"/>
          <w:szCs w:val="28"/>
        </w:rPr>
        <w:t>16,940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234B5DE" w:rsidR="00E66558" w:rsidRDefault="009D71E8">
      <w:r>
        <w:t>This details the impact that our pupil premium ac</w:t>
      </w:r>
      <w:r w:rsidR="00E75596">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4746"/>
        <w:gridCol w:w="4747"/>
      </w:tblGrid>
      <w:tr w:rsidR="003256DE" w14:paraId="2A7D5547" w14:textId="77777777" w:rsidTr="00721075">
        <w:trPr>
          <w:trHeight w:val="1102"/>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DA33" w14:textId="4CF831E8" w:rsidR="003256DE" w:rsidRPr="003256DE" w:rsidRDefault="003256DE">
            <w:r>
              <w:rPr>
                <w:i/>
                <w:lang w:eastAsia="en-US"/>
              </w:rPr>
              <w:t xml:space="preserve"> </w:t>
            </w:r>
            <w:r>
              <w:rPr>
                <w:lang w:eastAsia="en-US"/>
              </w:rPr>
              <w:t>Intended Outcomes</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2A7D5546" w14:textId="0A69AE6A" w:rsidR="003256DE" w:rsidRDefault="003256DE">
            <w:r>
              <w:t xml:space="preserve"> Success Criteria</w:t>
            </w:r>
          </w:p>
        </w:tc>
      </w:tr>
      <w:tr w:rsidR="003256DE" w14:paraId="012534D0" w14:textId="77777777" w:rsidTr="00721075">
        <w:trPr>
          <w:trHeight w:val="1102"/>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BF8E3" w14:textId="77777777" w:rsidR="003256DE" w:rsidRDefault="003256DE">
            <w:pPr>
              <w:rPr>
                <w:rFonts w:eastAsia="Arial" w:cstheme="minorHAnsi"/>
                <w:sz w:val="22"/>
                <w:szCs w:val="22"/>
              </w:rPr>
            </w:pPr>
            <w:r w:rsidRPr="0000448C">
              <w:rPr>
                <w:rFonts w:eastAsia="Arial" w:cstheme="minorHAnsi"/>
                <w:sz w:val="22"/>
                <w:szCs w:val="22"/>
              </w:rPr>
              <w:t>Data is used to target gaps through intervention and small group support–termly data analysis and pupil progress meetings will identify next steps</w:t>
            </w:r>
          </w:p>
          <w:p w14:paraId="5C276996" w14:textId="4B9FC1E7" w:rsidR="0000448C" w:rsidRPr="0000448C" w:rsidRDefault="0000448C">
            <w:pPr>
              <w:rPr>
                <w:i/>
                <w:sz w:val="22"/>
                <w:szCs w:val="22"/>
                <w:lang w:eastAsia="en-US"/>
              </w:rPr>
            </w:pPr>
            <w:r w:rsidRPr="0000448C">
              <w:rPr>
                <w:rFonts w:cstheme="minorHAnsi"/>
                <w:sz w:val="22"/>
                <w:szCs w:val="22"/>
              </w:rPr>
              <w:t xml:space="preserve">Progress of some lower ability children who are in receipt of Pupil Premium funding is in line with progress of other children. </w:t>
            </w:r>
            <w:r w:rsidRPr="0000448C">
              <w:rPr>
                <w:rFonts w:eastAsia="Arial" w:cstheme="minorHAnsi"/>
                <w:sz w:val="22"/>
                <w:szCs w:val="22"/>
              </w:rPr>
              <w:t>Pupils have strategies in order to address reading and writing and maths underachievement. Where needed PP children are daily readers.</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6F0A81DF" w14:textId="4E962775" w:rsidR="0000448C" w:rsidRDefault="003256DE">
            <w:pPr>
              <w:rPr>
                <w:sz w:val="22"/>
                <w:szCs w:val="22"/>
              </w:rPr>
            </w:pPr>
            <w:r w:rsidRPr="0000448C">
              <w:rPr>
                <w:sz w:val="22"/>
                <w:szCs w:val="22"/>
              </w:rPr>
              <w:t>Pupils made good progress. Small group support enabled pupils to have a more bespoke response to teaching and learning. Overall PP pupils made the same level of progress as their peers. Staff were aware of needs and planned accordingly.</w:t>
            </w:r>
          </w:p>
          <w:p w14:paraId="55D57AB6" w14:textId="50B72EAB" w:rsidR="003256DE" w:rsidRDefault="0000448C" w:rsidP="0000448C">
            <w:pPr>
              <w:rPr>
                <w:sz w:val="22"/>
                <w:szCs w:val="22"/>
              </w:rPr>
            </w:pPr>
            <w:r>
              <w:rPr>
                <w:sz w:val="22"/>
                <w:szCs w:val="22"/>
              </w:rPr>
              <w:t>Lower ability pupils made progress in line with their peers. New resources such as number stacks and early maths strategies have provided pupils with a clearer understanding of number.</w:t>
            </w:r>
            <w:r w:rsidR="0032696E">
              <w:rPr>
                <w:sz w:val="22"/>
                <w:szCs w:val="22"/>
              </w:rPr>
              <w:t xml:space="preserve"> Reading results were good.</w:t>
            </w:r>
            <w:r w:rsidR="00831E35">
              <w:rPr>
                <w:sz w:val="22"/>
                <w:szCs w:val="22"/>
              </w:rPr>
              <w:t xml:space="preserve"> (see table below)</w:t>
            </w:r>
          </w:p>
          <w:p w14:paraId="71749848" w14:textId="15F7932A" w:rsidR="00831E35" w:rsidRPr="0000448C" w:rsidRDefault="00831E35" w:rsidP="0000448C">
            <w:pPr>
              <w:rPr>
                <w:sz w:val="22"/>
                <w:szCs w:val="22"/>
              </w:rPr>
            </w:pPr>
          </w:p>
        </w:tc>
      </w:tr>
      <w:tr w:rsidR="003256DE" w14:paraId="16B663C4" w14:textId="77777777" w:rsidTr="00721075">
        <w:trPr>
          <w:trHeight w:val="1102"/>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1B2E" w14:textId="6D941A8F" w:rsidR="003256DE" w:rsidRPr="0000448C" w:rsidRDefault="003256DE">
            <w:pPr>
              <w:rPr>
                <w:i/>
                <w:sz w:val="22"/>
                <w:szCs w:val="22"/>
                <w:lang w:eastAsia="en-US"/>
              </w:rPr>
            </w:pPr>
            <w:r w:rsidRPr="0000448C">
              <w:rPr>
                <w:rFonts w:eastAsia="Arial" w:cstheme="minorHAnsi"/>
                <w:sz w:val="22"/>
                <w:szCs w:val="22"/>
              </w:rPr>
              <w:t>A greater number of pupils attain the expected standard in English and are targeted for support. Challenge for those who could reach greater depth is targeted</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3888E51D" w14:textId="77777777" w:rsidR="003256DE" w:rsidRDefault="003256DE">
            <w:pPr>
              <w:rPr>
                <w:sz w:val="22"/>
                <w:szCs w:val="22"/>
              </w:rPr>
            </w:pPr>
            <w:r w:rsidRPr="0000448C">
              <w:rPr>
                <w:sz w:val="22"/>
                <w:szCs w:val="22"/>
              </w:rPr>
              <w:t xml:space="preserve"> Results showed that pupils made better progress in reading and attainment was at least in line </w:t>
            </w:r>
            <w:r w:rsidR="0000448C" w:rsidRPr="0000448C">
              <w:rPr>
                <w:sz w:val="22"/>
                <w:szCs w:val="22"/>
              </w:rPr>
              <w:t>overall with whole school data. Writing at the expected standard was not as favourable although at greater depth attainment was at least in line with whole school data.</w:t>
            </w:r>
          </w:p>
          <w:p w14:paraId="53625B08" w14:textId="77777777" w:rsidR="00831E35" w:rsidRDefault="00831E35">
            <w:pPr>
              <w:rPr>
                <w:sz w:val="22"/>
                <w:szCs w:val="22"/>
              </w:rPr>
            </w:pPr>
            <w:r>
              <w:rPr>
                <w:sz w:val="22"/>
                <w:szCs w:val="22"/>
              </w:rPr>
              <w:t>Reading 79% EXS  50% GD</w:t>
            </w:r>
          </w:p>
          <w:p w14:paraId="29B16D2F" w14:textId="47382B01" w:rsidR="00831E35" w:rsidRPr="0000448C" w:rsidRDefault="00831E35">
            <w:pPr>
              <w:rPr>
                <w:sz w:val="22"/>
                <w:szCs w:val="22"/>
              </w:rPr>
            </w:pPr>
            <w:r>
              <w:rPr>
                <w:sz w:val="22"/>
                <w:szCs w:val="22"/>
              </w:rPr>
              <w:t>Writing 57% EXS 21% GD</w:t>
            </w:r>
          </w:p>
        </w:tc>
      </w:tr>
      <w:tr w:rsidR="003256DE" w14:paraId="5EC652DC" w14:textId="77777777" w:rsidTr="00721075">
        <w:trPr>
          <w:trHeight w:val="1102"/>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C9BD" w14:textId="6B7418EC" w:rsidR="003256DE" w:rsidRPr="0000448C" w:rsidRDefault="0000448C">
            <w:pPr>
              <w:rPr>
                <w:i/>
                <w:sz w:val="22"/>
                <w:szCs w:val="22"/>
                <w:lang w:eastAsia="en-US"/>
              </w:rPr>
            </w:pPr>
            <w:r w:rsidRPr="0000448C">
              <w:rPr>
                <w:rFonts w:eastAsia="Arial" w:cstheme="minorHAnsi"/>
                <w:sz w:val="22"/>
                <w:szCs w:val="22"/>
              </w:rPr>
              <w:t>More vulnerable pupils feel secure and are motivated to learn. Meetings with pupils demonstrate a change in attitudes and raised expectations</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29312E34" w14:textId="2F99276F" w:rsidR="003256DE" w:rsidRPr="0000448C" w:rsidRDefault="0000448C">
            <w:pPr>
              <w:rPr>
                <w:sz w:val="22"/>
                <w:szCs w:val="22"/>
              </w:rPr>
            </w:pPr>
            <w:r w:rsidRPr="0000448C">
              <w:rPr>
                <w:sz w:val="22"/>
                <w:szCs w:val="22"/>
              </w:rPr>
              <w:t>Many of the PP children are confident with their learning. A smaller number demonstrate</w:t>
            </w:r>
            <w:r>
              <w:rPr>
                <w:sz w:val="22"/>
                <w:szCs w:val="22"/>
              </w:rPr>
              <w:t xml:space="preserve"> reservations and are less resilient. It is clear that emotional stability takes time.</w:t>
            </w:r>
            <w:r w:rsidR="004252E3">
              <w:rPr>
                <w:sz w:val="22"/>
                <w:szCs w:val="22"/>
              </w:rPr>
              <w:t xml:space="preserve"> We will continue to work with </w:t>
            </w:r>
            <w:r w:rsidR="00093703">
              <w:rPr>
                <w:sz w:val="22"/>
                <w:szCs w:val="22"/>
              </w:rPr>
              <w:t xml:space="preserve"> </w:t>
            </w:r>
          </w:p>
        </w:tc>
      </w:tr>
      <w:tr w:rsidR="003256DE" w14:paraId="1E3009F3" w14:textId="77777777" w:rsidTr="00721075">
        <w:trPr>
          <w:trHeight w:val="1102"/>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6F507" w14:textId="6EC3DA38" w:rsidR="003256DE" w:rsidRPr="0032696E" w:rsidRDefault="0032696E">
            <w:pPr>
              <w:rPr>
                <w:i/>
                <w:sz w:val="22"/>
                <w:szCs w:val="22"/>
                <w:lang w:eastAsia="en-US"/>
              </w:rPr>
            </w:pPr>
            <w:r w:rsidRPr="0032696E">
              <w:rPr>
                <w:rFonts w:cstheme="minorHAnsi"/>
                <w:sz w:val="22"/>
                <w:szCs w:val="22"/>
              </w:rPr>
              <w:t>Pupils experience a range of educational visits/visitors</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47C2FB50" w14:textId="1F0BC418" w:rsidR="003256DE" w:rsidRDefault="0032696E">
            <w:r>
              <w:t xml:space="preserve"> A range of visits provided pupils with a variety of experiences. Pupils are enthusiastic about school trips.</w:t>
            </w:r>
          </w:p>
        </w:tc>
      </w:tr>
    </w:tbl>
    <w:p w14:paraId="0555191D" w14:textId="77777777" w:rsidR="00831E35" w:rsidRDefault="00831E35">
      <w:pPr>
        <w:pStyle w:val="Heading2"/>
        <w:spacing w:before="6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935"/>
        <w:gridCol w:w="1914"/>
        <w:gridCol w:w="1874"/>
      </w:tblGrid>
      <w:tr w:rsidR="00831E35" w:rsidRPr="00467193" w14:paraId="73F9149D" w14:textId="77777777" w:rsidTr="00EE5B9E">
        <w:tc>
          <w:tcPr>
            <w:tcW w:w="1873" w:type="dxa"/>
          </w:tcPr>
          <w:p w14:paraId="71D75077" w14:textId="77777777" w:rsidR="00831E35" w:rsidRPr="00467193" w:rsidRDefault="00831E35" w:rsidP="00EE5B9E">
            <w:pPr>
              <w:spacing w:after="0" w:line="240" w:lineRule="auto"/>
              <w:rPr>
                <w:sz w:val="28"/>
                <w:szCs w:val="28"/>
              </w:rPr>
            </w:pPr>
          </w:p>
        </w:tc>
        <w:tc>
          <w:tcPr>
            <w:tcW w:w="1935" w:type="dxa"/>
          </w:tcPr>
          <w:p w14:paraId="6C36D027" w14:textId="77777777" w:rsidR="00831E35" w:rsidRPr="00467193" w:rsidRDefault="00831E35" w:rsidP="00EE5B9E">
            <w:pPr>
              <w:spacing w:after="0" w:line="240" w:lineRule="auto"/>
              <w:rPr>
                <w:sz w:val="28"/>
                <w:szCs w:val="28"/>
              </w:rPr>
            </w:pPr>
            <w:r w:rsidRPr="00467193">
              <w:rPr>
                <w:sz w:val="28"/>
                <w:szCs w:val="28"/>
              </w:rPr>
              <w:t>Reading</w:t>
            </w:r>
          </w:p>
        </w:tc>
        <w:tc>
          <w:tcPr>
            <w:tcW w:w="1914" w:type="dxa"/>
          </w:tcPr>
          <w:p w14:paraId="0DDC49CE" w14:textId="77777777" w:rsidR="00831E35" w:rsidRPr="00467193" w:rsidRDefault="00831E35" w:rsidP="00EE5B9E">
            <w:pPr>
              <w:spacing w:after="0" w:line="240" w:lineRule="auto"/>
              <w:rPr>
                <w:sz w:val="28"/>
                <w:szCs w:val="28"/>
              </w:rPr>
            </w:pPr>
            <w:r w:rsidRPr="00467193">
              <w:rPr>
                <w:sz w:val="28"/>
                <w:szCs w:val="28"/>
              </w:rPr>
              <w:t>Writing</w:t>
            </w:r>
          </w:p>
        </w:tc>
        <w:tc>
          <w:tcPr>
            <w:tcW w:w="1874" w:type="dxa"/>
          </w:tcPr>
          <w:p w14:paraId="57080B06" w14:textId="77777777" w:rsidR="00831E35" w:rsidRPr="00467193" w:rsidRDefault="00831E35" w:rsidP="00EE5B9E">
            <w:pPr>
              <w:spacing w:after="0" w:line="240" w:lineRule="auto"/>
              <w:rPr>
                <w:sz w:val="28"/>
                <w:szCs w:val="28"/>
              </w:rPr>
            </w:pPr>
            <w:r w:rsidRPr="00467193">
              <w:rPr>
                <w:sz w:val="28"/>
                <w:szCs w:val="28"/>
              </w:rPr>
              <w:t>Maths</w:t>
            </w:r>
          </w:p>
        </w:tc>
      </w:tr>
      <w:tr w:rsidR="00831E35" w14:paraId="2D19B6E5" w14:textId="77777777" w:rsidTr="00EE5B9E">
        <w:tc>
          <w:tcPr>
            <w:tcW w:w="1873" w:type="dxa"/>
          </w:tcPr>
          <w:p w14:paraId="3598CEE9" w14:textId="77777777" w:rsidR="00831E35" w:rsidRPr="00467193" w:rsidRDefault="00831E35" w:rsidP="00EE5B9E">
            <w:pPr>
              <w:spacing w:after="0" w:line="240" w:lineRule="auto"/>
              <w:rPr>
                <w:sz w:val="28"/>
                <w:szCs w:val="28"/>
              </w:rPr>
            </w:pPr>
            <w:r w:rsidRPr="00467193">
              <w:rPr>
                <w:sz w:val="28"/>
                <w:szCs w:val="28"/>
              </w:rPr>
              <w:t>Above</w:t>
            </w:r>
          </w:p>
        </w:tc>
        <w:tc>
          <w:tcPr>
            <w:tcW w:w="1935" w:type="dxa"/>
          </w:tcPr>
          <w:p w14:paraId="42468E7F" w14:textId="77777777" w:rsidR="00831E35" w:rsidRPr="00467193" w:rsidRDefault="00831E35" w:rsidP="00EE5B9E">
            <w:pPr>
              <w:spacing w:after="0" w:line="240" w:lineRule="auto"/>
              <w:rPr>
                <w:sz w:val="28"/>
                <w:szCs w:val="28"/>
              </w:rPr>
            </w:pPr>
            <w:r>
              <w:rPr>
                <w:sz w:val="28"/>
                <w:szCs w:val="28"/>
              </w:rPr>
              <w:t>50%</w:t>
            </w:r>
          </w:p>
        </w:tc>
        <w:tc>
          <w:tcPr>
            <w:tcW w:w="1914" w:type="dxa"/>
          </w:tcPr>
          <w:p w14:paraId="27D56D6A" w14:textId="77777777" w:rsidR="00831E35" w:rsidRPr="00467193" w:rsidRDefault="00831E35" w:rsidP="00EE5B9E">
            <w:pPr>
              <w:spacing w:after="0" w:line="240" w:lineRule="auto"/>
              <w:rPr>
                <w:sz w:val="28"/>
                <w:szCs w:val="28"/>
              </w:rPr>
            </w:pPr>
            <w:r>
              <w:rPr>
                <w:sz w:val="28"/>
                <w:szCs w:val="28"/>
              </w:rPr>
              <w:t>21%</w:t>
            </w:r>
          </w:p>
        </w:tc>
        <w:tc>
          <w:tcPr>
            <w:tcW w:w="1874" w:type="dxa"/>
          </w:tcPr>
          <w:p w14:paraId="41D335BA" w14:textId="77777777" w:rsidR="00831E35" w:rsidRPr="00467193" w:rsidRDefault="00831E35" w:rsidP="00EE5B9E">
            <w:pPr>
              <w:spacing w:after="0" w:line="240" w:lineRule="auto"/>
              <w:rPr>
                <w:sz w:val="28"/>
                <w:szCs w:val="28"/>
              </w:rPr>
            </w:pPr>
            <w:r>
              <w:rPr>
                <w:sz w:val="28"/>
                <w:szCs w:val="28"/>
              </w:rPr>
              <w:t>50%</w:t>
            </w:r>
          </w:p>
        </w:tc>
      </w:tr>
      <w:tr w:rsidR="00831E35" w14:paraId="6DC4BAB6" w14:textId="77777777" w:rsidTr="00EE5B9E">
        <w:tc>
          <w:tcPr>
            <w:tcW w:w="1873" w:type="dxa"/>
          </w:tcPr>
          <w:p w14:paraId="4E8A38C5" w14:textId="77777777" w:rsidR="00831E35" w:rsidRPr="00467193" w:rsidRDefault="00831E35" w:rsidP="00EE5B9E">
            <w:pPr>
              <w:spacing w:after="0" w:line="240" w:lineRule="auto"/>
              <w:rPr>
                <w:sz w:val="28"/>
                <w:szCs w:val="28"/>
              </w:rPr>
            </w:pPr>
            <w:r w:rsidRPr="00467193">
              <w:rPr>
                <w:sz w:val="28"/>
                <w:szCs w:val="28"/>
              </w:rPr>
              <w:t>At +</w:t>
            </w:r>
          </w:p>
        </w:tc>
        <w:tc>
          <w:tcPr>
            <w:tcW w:w="1935" w:type="dxa"/>
          </w:tcPr>
          <w:p w14:paraId="27B0C5A5" w14:textId="77777777" w:rsidR="00831E35" w:rsidRPr="00467193" w:rsidRDefault="00831E35" w:rsidP="00EE5B9E">
            <w:pPr>
              <w:spacing w:after="0" w:line="240" w:lineRule="auto"/>
              <w:rPr>
                <w:sz w:val="28"/>
                <w:szCs w:val="28"/>
              </w:rPr>
            </w:pPr>
            <w:r>
              <w:rPr>
                <w:sz w:val="28"/>
                <w:szCs w:val="28"/>
              </w:rPr>
              <w:t>79%</w:t>
            </w:r>
          </w:p>
        </w:tc>
        <w:tc>
          <w:tcPr>
            <w:tcW w:w="1914" w:type="dxa"/>
          </w:tcPr>
          <w:p w14:paraId="439B09E2" w14:textId="77777777" w:rsidR="00831E35" w:rsidRPr="00467193" w:rsidRDefault="00831E35" w:rsidP="00EE5B9E">
            <w:pPr>
              <w:spacing w:after="0" w:line="240" w:lineRule="auto"/>
              <w:rPr>
                <w:sz w:val="28"/>
                <w:szCs w:val="28"/>
              </w:rPr>
            </w:pPr>
            <w:r>
              <w:rPr>
                <w:sz w:val="28"/>
                <w:szCs w:val="28"/>
              </w:rPr>
              <w:t>57%</w:t>
            </w:r>
          </w:p>
        </w:tc>
        <w:tc>
          <w:tcPr>
            <w:tcW w:w="1874" w:type="dxa"/>
          </w:tcPr>
          <w:p w14:paraId="2DD6ECC2" w14:textId="77777777" w:rsidR="00831E35" w:rsidRPr="00467193" w:rsidRDefault="00831E35" w:rsidP="00EE5B9E">
            <w:pPr>
              <w:spacing w:after="0" w:line="240" w:lineRule="auto"/>
              <w:rPr>
                <w:sz w:val="28"/>
                <w:szCs w:val="28"/>
              </w:rPr>
            </w:pPr>
            <w:r>
              <w:rPr>
                <w:sz w:val="28"/>
                <w:szCs w:val="28"/>
              </w:rPr>
              <w:t>71%</w:t>
            </w:r>
          </w:p>
        </w:tc>
      </w:tr>
      <w:tr w:rsidR="00831E35" w14:paraId="38124BA9" w14:textId="77777777" w:rsidTr="00EE5B9E">
        <w:tc>
          <w:tcPr>
            <w:tcW w:w="1873" w:type="dxa"/>
          </w:tcPr>
          <w:p w14:paraId="2F3BC883" w14:textId="77777777" w:rsidR="00831E35" w:rsidRPr="00467193" w:rsidRDefault="00831E35" w:rsidP="00EE5B9E">
            <w:pPr>
              <w:spacing w:after="0" w:line="240" w:lineRule="auto"/>
              <w:rPr>
                <w:sz w:val="28"/>
                <w:szCs w:val="28"/>
              </w:rPr>
            </w:pPr>
            <w:r w:rsidRPr="00467193">
              <w:rPr>
                <w:sz w:val="28"/>
                <w:szCs w:val="28"/>
              </w:rPr>
              <w:t>Below</w:t>
            </w:r>
          </w:p>
        </w:tc>
        <w:tc>
          <w:tcPr>
            <w:tcW w:w="1935" w:type="dxa"/>
          </w:tcPr>
          <w:p w14:paraId="23880EC0" w14:textId="77777777" w:rsidR="00831E35" w:rsidRPr="00467193" w:rsidRDefault="00831E35" w:rsidP="00EE5B9E">
            <w:pPr>
              <w:spacing w:after="0" w:line="240" w:lineRule="auto"/>
              <w:rPr>
                <w:sz w:val="28"/>
                <w:szCs w:val="28"/>
              </w:rPr>
            </w:pPr>
            <w:r>
              <w:rPr>
                <w:sz w:val="28"/>
                <w:szCs w:val="28"/>
              </w:rPr>
              <w:t>21%</w:t>
            </w:r>
          </w:p>
        </w:tc>
        <w:tc>
          <w:tcPr>
            <w:tcW w:w="1914" w:type="dxa"/>
          </w:tcPr>
          <w:p w14:paraId="35AAA854" w14:textId="77777777" w:rsidR="00831E35" w:rsidRPr="00467193" w:rsidRDefault="00831E35" w:rsidP="00EE5B9E">
            <w:pPr>
              <w:spacing w:after="0" w:line="240" w:lineRule="auto"/>
              <w:rPr>
                <w:sz w:val="28"/>
                <w:szCs w:val="28"/>
              </w:rPr>
            </w:pPr>
            <w:r>
              <w:rPr>
                <w:sz w:val="28"/>
                <w:szCs w:val="28"/>
              </w:rPr>
              <w:t>43%</w:t>
            </w:r>
          </w:p>
        </w:tc>
        <w:tc>
          <w:tcPr>
            <w:tcW w:w="1874" w:type="dxa"/>
          </w:tcPr>
          <w:p w14:paraId="6F086A6A" w14:textId="77777777" w:rsidR="00831E35" w:rsidRPr="00467193" w:rsidRDefault="00831E35" w:rsidP="00EE5B9E">
            <w:pPr>
              <w:spacing w:after="0" w:line="240" w:lineRule="auto"/>
              <w:rPr>
                <w:sz w:val="28"/>
                <w:szCs w:val="28"/>
              </w:rPr>
            </w:pPr>
            <w:r>
              <w:rPr>
                <w:sz w:val="28"/>
                <w:szCs w:val="28"/>
              </w:rPr>
              <w:t>29%</w:t>
            </w:r>
          </w:p>
        </w:tc>
      </w:tr>
      <w:tr w:rsidR="00831E35" w14:paraId="42E63D17" w14:textId="77777777" w:rsidTr="00EE5B9E">
        <w:tc>
          <w:tcPr>
            <w:tcW w:w="1873" w:type="dxa"/>
          </w:tcPr>
          <w:p w14:paraId="26F6AACF" w14:textId="6866EFEC" w:rsidR="00831E35" w:rsidRPr="00467193" w:rsidRDefault="00831E35" w:rsidP="00EE5B9E">
            <w:pPr>
              <w:spacing w:after="0" w:line="240" w:lineRule="auto"/>
              <w:rPr>
                <w:sz w:val="28"/>
                <w:szCs w:val="28"/>
              </w:rPr>
            </w:pPr>
            <w:r>
              <w:rPr>
                <w:sz w:val="28"/>
                <w:szCs w:val="28"/>
              </w:rPr>
              <w:t>Progress</w:t>
            </w:r>
          </w:p>
        </w:tc>
        <w:tc>
          <w:tcPr>
            <w:tcW w:w="1935" w:type="dxa"/>
          </w:tcPr>
          <w:p w14:paraId="60037D72" w14:textId="7AB9D235" w:rsidR="00831E35" w:rsidRDefault="00831E35" w:rsidP="00EE5B9E">
            <w:pPr>
              <w:spacing w:after="0" w:line="240" w:lineRule="auto"/>
              <w:rPr>
                <w:sz w:val="28"/>
                <w:szCs w:val="28"/>
              </w:rPr>
            </w:pPr>
            <w:r>
              <w:rPr>
                <w:sz w:val="28"/>
                <w:szCs w:val="28"/>
              </w:rPr>
              <w:t>3.7</w:t>
            </w:r>
          </w:p>
        </w:tc>
        <w:tc>
          <w:tcPr>
            <w:tcW w:w="1914" w:type="dxa"/>
          </w:tcPr>
          <w:p w14:paraId="00F06BBD" w14:textId="4824B8F6" w:rsidR="00831E35" w:rsidRDefault="00831E35" w:rsidP="00EE5B9E">
            <w:pPr>
              <w:spacing w:after="0" w:line="240" w:lineRule="auto"/>
              <w:rPr>
                <w:sz w:val="28"/>
                <w:szCs w:val="28"/>
              </w:rPr>
            </w:pPr>
            <w:r>
              <w:rPr>
                <w:sz w:val="28"/>
                <w:szCs w:val="28"/>
              </w:rPr>
              <w:t>3.2</w:t>
            </w:r>
          </w:p>
        </w:tc>
        <w:tc>
          <w:tcPr>
            <w:tcW w:w="1874" w:type="dxa"/>
          </w:tcPr>
          <w:p w14:paraId="2261E5AA" w14:textId="289C8C39" w:rsidR="00831E35" w:rsidRDefault="00831E35" w:rsidP="00EE5B9E">
            <w:pPr>
              <w:spacing w:after="0" w:line="240" w:lineRule="auto"/>
              <w:rPr>
                <w:sz w:val="28"/>
                <w:szCs w:val="28"/>
              </w:rPr>
            </w:pPr>
            <w:r>
              <w:rPr>
                <w:sz w:val="28"/>
                <w:szCs w:val="28"/>
              </w:rPr>
              <w:t>3.2</w:t>
            </w:r>
          </w:p>
        </w:tc>
      </w:tr>
    </w:tbl>
    <w:p w14:paraId="2A7D5548" w14:textId="0134E25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E0E3BF1" w:rsidR="00E66558" w:rsidRDefault="0032696E">
            <w:pPr>
              <w:pStyle w:val="TableRow"/>
            </w:pPr>
            <w:r>
              <w:t>Early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4468815" w:rsidR="00E66558" w:rsidRDefault="0032696E">
            <w:pPr>
              <w:pStyle w:val="TableRowCentered"/>
              <w:jc w:val="left"/>
            </w:pPr>
            <w:r>
              <w:t>NCETM</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0867DCE" w:rsidR="00E66558" w:rsidRDefault="0032696E">
            <w:pPr>
              <w:pStyle w:val="TableRow"/>
            </w:pPr>
            <w:r>
              <w:t>My Happy Mind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2E59649" w:rsidR="00E66558" w:rsidRDefault="0032696E">
            <w:pPr>
              <w:pStyle w:val="TableRowCentered"/>
              <w:jc w:val="left"/>
            </w:pPr>
            <w:r>
              <w:t>My Happy Mind</w:t>
            </w:r>
          </w:p>
        </w:tc>
      </w:tr>
      <w:tr w:rsidR="0032696E" w14:paraId="6E8E3C0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8AAA" w14:textId="29A99E69" w:rsidR="0032696E" w:rsidRDefault="0032696E">
            <w:pPr>
              <w:pStyle w:val="TableRow"/>
            </w:pPr>
            <w:r>
              <w:t>Number Stacks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657C" w14:textId="31D6A0EE" w:rsidR="0032696E" w:rsidRDefault="0032696E">
            <w:pPr>
              <w:pStyle w:val="TableRowCentered"/>
              <w:jc w:val="left"/>
            </w:pPr>
            <w:r>
              <w:t>Number Stacks</w:t>
            </w:r>
          </w:p>
        </w:tc>
      </w:tr>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93D24" w14:textId="77777777" w:rsidR="008716FF" w:rsidRDefault="008716FF">
      <w:pPr>
        <w:spacing w:after="0" w:line="240" w:lineRule="auto"/>
      </w:pPr>
      <w:r>
        <w:separator/>
      </w:r>
    </w:p>
  </w:endnote>
  <w:endnote w:type="continuationSeparator" w:id="0">
    <w:p w14:paraId="551A9543" w14:textId="77777777" w:rsidR="008716FF" w:rsidRDefault="0087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1F1B0FE" w:rsidR="005E28A4" w:rsidRDefault="009D71E8">
    <w:pPr>
      <w:pStyle w:val="Footer"/>
      <w:ind w:firstLine="4513"/>
    </w:pPr>
    <w:r>
      <w:fldChar w:fldCharType="begin"/>
    </w:r>
    <w:r>
      <w:instrText xml:space="preserve"> PAGE </w:instrText>
    </w:r>
    <w:r>
      <w:fldChar w:fldCharType="separate"/>
    </w:r>
    <w:r w:rsidR="00FC0F1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7233" w14:textId="77777777" w:rsidR="008716FF" w:rsidRDefault="008716FF">
      <w:pPr>
        <w:spacing w:after="0" w:line="240" w:lineRule="auto"/>
      </w:pPr>
      <w:r>
        <w:separator/>
      </w:r>
    </w:p>
  </w:footnote>
  <w:footnote w:type="continuationSeparator" w:id="0">
    <w:p w14:paraId="73B4AC41" w14:textId="77777777" w:rsidR="008716FF" w:rsidRDefault="00871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FC0F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BDE"/>
    <w:multiLevelType w:val="hybridMultilevel"/>
    <w:tmpl w:val="01A2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C937383"/>
    <w:multiLevelType w:val="hybridMultilevel"/>
    <w:tmpl w:val="DA7EA310"/>
    <w:lvl w:ilvl="0" w:tplc="0CFC66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448C"/>
    <w:rsid w:val="00023A58"/>
    <w:rsid w:val="000243B4"/>
    <w:rsid w:val="00066B73"/>
    <w:rsid w:val="00071A39"/>
    <w:rsid w:val="00093703"/>
    <w:rsid w:val="00111C79"/>
    <w:rsid w:val="00120AB1"/>
    <w:rsid w:val="0012660E"/>
    <w:rsid w:val="003256DE"/>
    <w:rsid w:val="0032696E"/>
    <w:rsid w:val="0037437C"/>
    <w:rsid w:val="003B0866"/>
    <w:rsid w:val="004044AA"/>
    <w:rsid w:val="004252E3"/>
    <w:rsid w:val="00446095"/>
    <w:rsid w:val="00453842"/>
    <w:rsid w:val="004B305B"/>
    <w:rsid w:val="005D2156"/>
    <w:rsid w:val="00634238"/>
    <w:rsid w:val="00635FBC"/>
    <w:rsid w:val="006718D0"/>
    <w:rsid w:val="006E6B4A"/>
    <w:rsid w:val="006E7FB1"/>
    <w:rsid w:val="00741B9E"/>
    <w:rsid w:val="007B6E10"/>
    <w:rsid w:val="007C2F04"/>
    <w:rsid w:val="00831E35"/>
    <w:rsid w:val="008716FF"/>
    <w:rsid w:val="008824D0"/>
    <w:rsid w:val="009D71E8"/>
    <w:rsid w:val="00BD7049"/>
    <w:rsid w:val="00BE4F68"/>
    <w:rsid w:val="00C36172"/>
    <w:rsid w:val="00D06874"/>
    <w:rsid w:val="00D15B9E"/>
    <w:rsid w:val="00D33FE5"/>
    <w:rsid w:val="00D86C7D"/>
    <w:rsid w:val="00D97A47"/>
    <w:rsid w:val="00E26A70"/>
    <w:rsid w:val="00E405DF"/>
    <w:rsid w:val="00E66558"/>
    <w:rsid w:val="00E75596"/>
    <w:rsid w:val="00E83780"/>
    <w:rsid w:val="00EA54B0"/>
    <w:rsid w:val="00ED5C88"/>
    <w:rsid w:val="00F01DC8"/>
    <w:rsid w:val="00F57825"/>
    <w:rsid w:val="00FB22B6"/>
    <w:rsid w:val="00FC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Writing_Approaches_in_Years_3_to_13_Evidence_Review.pdf" TargetMode="External"/><Relationship Id="rId13"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ettings" Target="settings.xml"/><Relationship Id="rId7" Type="http://schemas.openxmlformats.org/officeDocument/2006/relationships/hyperlink" Target="https://educationendowmentfoundation.org.uk/news/prioritise-social-and-emotional-learning" TargetMode="External"/><Relationship Id="rId12" Type="http://schemas.openxmlformats.org/officeDocument/2006/relationships/hyperlink" Target="https://educationendowmentfoundation.org.uk/educationevidence/teaching-learning-toolkit/metacognition-andself-regu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phon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ducation-evidence/guidance-reports/literacy-ks2"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Head</cp:lastModifiedBy>
  <cp:revision>2</cp:revision>
  <cp:lastPrinted>2014-09-17T13:26:00Z</cp:lastPrinted>
  <dcterms:created xsi:type="dcterms:W3CDTF">2022-09-27T09:23:00Z</dcterms:created>
  <dcterms:modified xsi:type="dcterms:W3CDTF">2022-09-27T09:23:00Z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